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F2" w:rsidRDefault="00C203F2" w:rsidP="00C203F2">
      <w:r w:rsidRPr="007E7C15">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r>
        <w:br/>
      </w:r>
    </w:p>
    <w:p w:rsidR="00C203F2" w:rsidRPr="00C203F2" w:rsidRDefault="003D10AE" w:rsidP="00C203F2">
      <w:pPr>
        <w:rPr>
          <w:szCs w:val="24"/>
        </w:rPr>
      </w:pPr>
      <w:r>
        <w:rPr>
          <w:szCs w:val="24"/>
        </w:rPr>
        <w:t xml:space="preserve">July </w:t>
      </w:r>
      <w:r w:rsidR="001E2D7F">
        <w:rPr>
          <w:szCs w:val="24"/>
        </w:rPr>
        <w:t>19</w:t>
      </w:r>
      <w:r>
        <w:rPr>
          <w:szCs w:val="24"/>
        </w:rPr>
        <w:t>, 2016</w:t>
      </w:r>
      <w:r w:rsidR="00C203F2" w:rsidRPr="00C203F2">
        <w:rPr>
          <w:szCs w:val="24"/>
        </w:rPr>
        <w:br/>
      </w:r>
    </w:p>
    <w:p w:rsidR="00C203F2" w:rsidRPr="007E7C15" w:rsidRDefault="00C203F2" w:rsidP="00C203F2">
      <w:pPr>
        <w:rPr>
          <w:sz w:val="22"/>
        </w:rPr>
      </w:pPr>
    </w:p>
    <w:p w:rsidR="00C203F2" w:rsidRPr="00C203F2" w:rsidRDefault="00C203F2" w:rsidP="00D71F32">
      <w:pPr>
        <w:tabs>
          <w:tab w:val="left" w:pos="1080"/>
        </w:tabs>
        <w:spacing w:line="360" w:lineRule="auto"/>
        <w:rPr>
          <w:szCs w:val="24"/>
        </w:rPr>
      </w:pPr>
      <w:r w:rsidRPr="00C203F2">
        <w:rPr>
          <w:b/>
          <w:szCs w:val="24"/>
        </w:rPr>
        <w:t>TO:</w:t>
      </w:r>
      <w:r w:rsidR="00D71F32">
        <w:rPr>
          <w:szCs w:val="24"/>
        </w:rPr>
        <w:tab/>
      </w:r>
      <w:r w:rsidR="00A243D7">
        <w:rPr>
          <w:szCs w:val="24"/>
        </w:rPr>
        <w:t>Judicial and Legal Community</w:t>
      </w:r>
    </w:p>
    <w:p w:rsidR="00C203F2" w:rsidRPr="00C203F2" w:rsidRDefault="00C203F2" w:rsidP="00D71F32">
      <w:pPr>
        <w:tabs>
          <w:tab w:val="left" w:pos="1080"/>
        </w:tabs>
        <w:spacing w:line="360" w:lineRule="auto"/>
        <w:rPr>
          <w:szCs w:val="24"/>
        </w:rPr>
      </w:pPr>
      <w:r w:rsidRPr="00C203F2">
        <w:rPr>
          <w:b/>
          <w:szCs w:val="24"/>
        </w:rPr>
        <w:t>FROM:</w:t>
      </w:r>
      <w:r w:rsidRPr="00C203F2">
        <w:rPr>
          <w:b/>
          <w:szCs w:val="24"/>
        </w:rPr>
        <w:tab/>
      </w:r>
      <w:r w:rsidRPr="00C203F2">
        <w:rPr>
          <w:szCs w:val="24"/>
        </w:rPr>
        <w:t>Merrie Gough, AOC Sr. Legal Analyst</w:t>
      </w:r>
    </w:p>
    <w:p w:rsidR="0067276A" w:rsidRDefault="00C203F2" w:rsidP="0067276A">
      <w:pPr>
        <w:tabs>
          <w:tab w:val="left" w:pos="1080"/>
        </w:tabs>
        <w:ind w:left="1080" w:hanging="1080"/>
        <w:rPr>
          <w:szCs w:val="24"/>
        </w:rPr>
      </w:pPr>
      <w:r w:rsidRPr="00C203F2">
        <w:rPr>
          <w:b/>
          <w:szCs w:val="24"/>
        </w:rPr>
        <w:t>RE:</w:t>
      </w:r>
      <w:r>
        <w:rPr>
          <w:szCs w:val="24"/>
        </w:rPr>
        <w:tab/>
      </w:r>
      <w:r w:rsidR="0067276A">
        <w:rPr>
          <w:szCs w:val="24"/>
        </w:rPr>
        <w:t xml:space="preserve">Amendments </w:t>
      </w:r>
      <w:r w:rsidR="00CF6FED">
        <w:rPr>
          <w:szCs w:val="24"/>
        </w:rPr>
        <w:t xml:space="preserve">to </w:t>
      </w:r>
      <w:proofErr w:type="spellStart"/>
      <w:r w:rsidR="00D32CB7" w:rsidRPr="00011172">
        <w:rPr>
          <w:szCs w:val="24"/>
        </w:rPr>
        <w:t>CrRLJ</w:t>
      </w:r>
      <w:proofErr w:type="spellEnd"/>
      <w:r w:rsidR="00D32CB7" w:rsidRPr="00011172">
        <w:rPr>
          <w:szCs w:val="24"/>
        </w:rPr>
        <w:t xml:space="preserve"> 4.2(g</w:t>
      </w:r>
      <w:r w:rsidR="00A243D7">
        <w:rPr>
          <w:szCs w:val="24"/>
        </w:rPr>
        <w:t>) Guilty Plea and “DUI” Attachment</w:t>
      </w:r>
      <w:r w:rsidR="007B7C65">
        <w:rPr>
          <w:szCs w:val="24"/>
        </w:rPr>
        <w:t xml:space="preserve">; and </w:t>
      </w:r>
      <w:proofErr w:type="spellStart"/>
      <w:r w:rsidR="007B7C65">
        <w:rPr>
          <w:szCs w:val="24"/>
        </w:rPr>
        <w:t>CrRLJ</w:t>
      </w:r>
      <w:proofErr w:type="spellEnd"/>
      <w:r w:rsidR="007B7C65">
        <w:rPr>
          <w:szCs w:val="24"/>
        </w:rPr>
        <w:t xml:space="preserve"> 4.2(</w:t>
      </w:r>
      <w:proofErr w:type="spellStart"/>
      <w:r w:rsidR="007B7C65">
        <w:rPr>
          <w:szCs w:val="24"/>
        </w:rPr>
        <w:t>i</w:t>
      </w:r>
      <w:proofErr w:type="spellEnd"/>
      <w:r w:rsidR="007B7C65">
        <w:rPr>
          <w:szCs w:val="24"/>
        </w:rPr>
        <w:t xml:space="preserve">) </w:t>
      </w:r>
      <w:r w:rsidR="00A243D7">
        <w:rPr>
          <w:szCs w:val="24"/>
        </w:rPr>
        <w:t>Petitions for Deferred Prosecution</w:t>
      </w:r>
    </w:p>
    <w:p w:rsidR="0067276A" w:rsidRDefault="0067276A" w:rsidP="0067276A">
      <w:pPr>
        <w:tabs>
          <w:tab w:val="left" w:pos="1080"/>
        </w:tabs>
        <w:ind w:left="1080" w:hanging="1080"/>
        <w:rPr>
          <w:szCs w:val="24"/>
        </w:rPr>
      </w:pPr>
    </w:p>
    <w:p w:rsidR="00A243D7" w:rsidRDefault="00A243D7" w:rsidP="00A243D7">
      <w:pPr>
        <w:rPr>
          <w:szCs w:val="24"/>
        </w:rPr>
      </w:pPr>
      <w:r>
        <w:rPr>
          <w:szCs w:val="24"/>
        </w:rPr>
        <w:t>On June 29, 2016, the Washington State Supreme Court adopted amendments to the following:</w:t>
      </w:r>
    </w:p>
    <w:p w:rsidR="00057C90" w:rsidRDefault="00057C90" w:rsidP="00057C90">
      <w:pPr>
        <w:rPr>
          <w:szCs w:val="24"/>
        </w:rPr>
      </w:pPr>
    </w:p>
    <w:tbl>
      <w:tblPr>
        <w:tblStyle w:val="TableGrid"/>
        <w:tblW w:w="9475" w:type="dxa"/>
        <w:tblLayout w:type="fixed"/>
        <w:tblCellMar>
          <w:top w:w="115" w:type="dxa"/>
          <w:left w:w="115" w:type="dxa"/>
          <w:bottom w:w="115" w:type="dxa"/>
          <w:right w:w="115" w:type="dxa"/>
        </w:tblCellMar>
        <w:tblLook w:val="04A0" w:firstRow="1" w:lastRow="0" w:firstColumn="1" w:lastColumn="0" w:noHBand="0" w:noVBand="1"/>
      </w:tblPr>
      <w:tblGrid>
        <w:gridCol w:w="2635"/>
        <w:gridCol w:w="6840"/>
      </w:tblGrid>
      <w:tr w:rsidR="00057C90" w:rsidTr="0067276A">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057C90" w:rsidRPr="00057C90" w:rsidRDefault="00057C90" w:rsidP="00057C90">
            <w:pPr>
              <w:rPr>
                <w:sz w:val="22"/>
              </w:rPr>
            </w:pPr>
            <w:r w:rsidRPr="00057C90">
              <w:t>1.</w:t>
            </w:r>
            <w:r>
              <w:t xml:space="preserve"> </w:t>
            </w:r>
            <w:proofErr w:type="spellStart"/>
            <w:r w:rsidRPr="00057C90">
              <w:t>CrRLJ</w:t>
            </w:r>
            <w:proofErr w:type="spellEnd"/>
            <w:r w:rsidRPr="00057C90">
              <w:t xml:space="preserve"> 4.2(g)</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057C90" w:rsidRPr="00057C90" w:rsidRDefault="00D71F32" w:rsidP="00EF69A7">
            <w:pPr>
              <w:rPr>
                <w:szCs w:val="24"/>
              </w:rPr>
            </w:pPr>
            <w:r>
              <w:rPr>
                <w:szCs w:val="24"/>
              </w:rPr>
              <w:t>Statement of D</w:t>
            </w:r>
            <w:r w:rsidR="00057C90" w:rsidRPr="00057C90">
              <w:rPr>
                <w:szCs w:val="24"/>
              </w:rPr>
              <w:t xml:space="preserve">efendant </w:t>
            </w:r>
            <w:r w:rsidR="00EF69A7">
              <w:rPr>
                <w:szCs w:val="24"/>
              </w:rPr>
              <w:t>o</w:t>
            </w:r>
            <w:r w:rsidR="00057C90" w:rsidRPr="00057C90">
              <w:rPr>
                <w:szCs w:val="24"/>
              </w:rPr>
              <w:t>n Plea of Guilty</w:t>
            </w:r>
          </w:p>
        </w:tc>
      </w:tr>
      <w:tr w:rsidR="00057C90" w:rsidTr="0067276A">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057C90" w:rsidRPr="00057C90" w:rsidRDefault="00003A33" w:rsidP="00057C90">
            <w:pPr>
              <w:ind w:left="270" w:hanging="270"/>
              <w:rPr>
                <w:sz w:val="22"/>
              </w:rPr>
            </w:pPr>
            <w:r>
              <w:t>2</w:t>
            </w:r>
            <w:r w:rsidR="00057C90" w:rsidRPr="00057C90">
              <w:t xml:space="preserve">. </w:t>
            </w:r>
            <w:proofErr w:type="spellStart"/>
            <w:r w:rsidR="00057C90" w:rsidRPr="00057C90">
              <w:t>CrRLJ</w:t>
            </w:r>
            <w:proofErr w:type="spellEnd"/>
            <w:r w:rsidR="00057C90" w:rsidRPr="00057C90">
              <w:t xml:space="preserve"> 4.2(g) DUI1</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057C90" w:rsidRPr="00057C90" w:rsidRDefault="00057C90" w:rsidP="00057C90">
            <w:pPr>
              <w:rPr>
                <w:szCs w:val="24"/>
              </w:rPr>
            </w:pPr>
            <w:r w:rsidRPr="00057C90">
              <w:rPr>
                <w:szCs w:val="24"/>
              </w:rPr>
              <w:t>“DUI” Attachment</w:t>
            </w:r>
          </w:p>
        </w:tc>
      </w:tr>
      <w:tr w:rsidR="007B7C65" w:rsidTr="0067276A">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tcPr>
          <w:p w:rsidR="007B7C65" w:rsidRDefault="001E6F93" w:rsidP="00057C90">
            <w:pPr>
              <w:ind w:left="270" w:hanging="270"/>
            </w:pPr>
            <w:r>
              <w:t>3</w:t>
            </w:r>
            <w:r w:rsidR="007B7C65">
              <w:t xml:space="preserve">. </w:t>
            </w:r>
            <w:proofErr w:type="spellStart"/>
            <w:r w:rsidR="007B7C65">
              <w:t>CrRLJ</w:t>
            </w:r>
            <w:proofErr w:type="spellEnd"/>
            <w:r w:rsidR="007B7C65">
              <w:t xml:space="preserve"> 4.2(</w:t>
            </w:r>
            <w:proofErr w:type="spellStart"/>
            <w:r w:rsidR="007B7C65">
              <w:t>i</w:t>
            </w:r>
            <w:proofErr w:type="spellEnd"/>
            <w:r w:rsidR="007B7C65">
              <w:t>)</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tcPr>
          <w:p w:rsidR="007B7C65" w:rsidRDefault="007B7C65" w:rsidP="00057C90">
            <w:pPr>
              <w:rPr>
                <w:szCs w:val="24"/>
              </w:rPr>
            </w:pPr>
            <w:r>
              <w:rPr>
                <w:szCs w:val="24"/>
              </w:rPr>
              <w:t>Petition for Deferred Prosecution</w:t>
            </w:r>
          </w:p>
        </w:tc>
      </w:tr>
      <w:tr w:rsidR="007B7C65" w:rsidTr="0067276A">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tcPr>
          <w:p w:rsidR="007B7C65" w:rsidRDefault="001E6F93" w:rsidP="00057C90">
            <w:pPr>
              <w:ind w:left="270" w:hanging="270"/>
            </w:pPr>
            <w:r>
              <w:t>4</w:t>
            </w:r>
            <w:r w:rsidR="007B7C65">
              <w:t xml:space="preserve">. </w:t>
            </w:r>
            <w:proofErr w:type="spellStart"/>
            <w:r w:rsidR="007B7C65">
              <w:t>CrRLJ</w:t>
            </w:r>
            <w:proofErr w:type="spellEnd"/>
            <w:r w:rsidR="007B7C65">
              <w:t xml:space="preserve"> 4.2(</w:t>
            </w:r>
            <w:proofErr w:type="spellStart"/>
            <w:r w:rsidR="007B7C65">
              <w:t>i</w:t>
            </w:r>
            <w:proofErr w:type="spellEnd"/>
            <w:r w:rsidR="007B7C65">
              <w:t>) CMC</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tcPr>
          <w:p w:rsidR="007B7C65" w:rsidRDefault="007B7C65" w:rsidP="00057C90">
            <w:pPr>
              <w:rPr>
                <w:szCs w:val="24"/>
              </w:rPr>
            </w:pPr>
            <w:r>
              <w:rPr>
                <w:szCs w:val="24"/>
              </w:rPr>
              <w:t>Petition for Deferred Prosecution of Criminal Mistreatment Charge</w:t>
            </w:r>
          </w:p>
        </w:tc>
      </w:tr>
    </w:tbl>
    <w:p w:rsidR="00CF6FED" w:rsidRDefault="00CF6FED" w:rsidP="00057C90">
      <w:pPr>
        <w:rPr>
          <w:rFonts w:eastAsia="Calibri"/>
        </w:rPr>
      </w:pPr>
    </w:p>
    <w:p w:rsidR="00A243D7" w:rsidRDefault="00A243D7" w:rsidP="00057C90">
      <w:pPr>
        <w:rPr>
          <w:rFonts w:eastAsia="Calibri"/>
        </w:rPr>
      </w:pPr>
      <w:r>
        <w:rPr>
          <w:rFonts w:eastAsia="Calibri"/>
        </w:rPr>
        <w:t xml:space="preserve">The amendments become effective when they are published in the Official Advance Sheets, Washington Reports, 185 Wn.2d No. 10.  The anticipated publication date is August 2, 2016.  </w:t>
      </w:r>
    </w:p>
    <w:p w:rsidR="00A243D7" w:rsidRDefault="00A243D7" w:rsidP="00057C90">
      <w:pPr>
        <w:rPr>
          <w:rFonts w:eastAsia="Calibri"/>
        </w:rPr>
      </w:pPr>
    </w:p>
    <w:p w:rsidR="00A243D7" w:rsidRDefault="00A243D7" w:rsidP="00057C90">
      <w:pPr>
        <w:rPr>
          <w:rFonts w:eastAsia="Calibri"/>
        </w:rPr>
      </w:pPr>
      <w:r>
        <w:rPr>
          <w:rFonts w:eastAsia="Calibri"/>
        </w:rPr>
        <w:t xml:space="preserve">The amendments are based upon </w:t>
      </w:r>
      <w:r>
        <w:rPr>
          <w:rFonts w:eastAsia="Calibri"/>
          <w:color w:val="000000" w:themeColor="text1"/>
        </w:rPr>
        <w:t>recommended changes and</w:t>
      </w:r>
    </w:p>
    <w:p w:rsidR="0067276A" w:rsidRPr="00246C63" w:rsidRDefault="0067276A" w:rsidP="00057C90">
      <w:pPr>
        <w:rPr>
          <w:color w:val="000000" w:themeColor="text1"/>
          <w:szCs w:val="24"/>
        </w:rPr>
      </w:pPr>
    </w:p>
    <w:p w:rsidR="00246C63" w:rsidRDefault="00CF6FED" w:rsidP="00057C90">
      <w:pPr>
        <w:pStyle w:val="ListParagraph"/>
        <w:numPr>
          <w:ilvl w:val="0"/>
          <w:numId w:val="10"/>
        </w:numPr>
        <w:rPr>
          <w:color w:val="000000" w:themeColor="text1"/>
          <w:szCs w:val="24"/>
        </w:rPr>
      </w:pPr>
      <w:r>
        <w:rPr>
          <w:color w:val="000000" w:themeColor="text1"/>
          <w:szCs w:val="24"/>
        </w:rPr>
        <w:t xml:space="preserve">Laws of </w:t>
      </w:r>
      <w:r w:rsidR="00DD7CAD">
        <w:rPr>
          <w:color w:val="000000" w:themeColor="text1"/>
          <w:szCs w:val="24"/>
        </w:rPr>
        <w:t xml:space="preserve">2016, </w:t>
      </w:r>
      <w:r w:rsidR="00EF69A7">
        <w:rPr>
          <w:color w:val="000000" w:themeColor="text1"/>
          <w:szCs w:val="24"/>
        </w:rPr>
        <w:t>C</w:t>
      </w:r>
      <w:r w:rsidR="00DD7CAD">
        <w:rPr>
          <w:color w:val="000000" w:themeColor="text1"/>
          <w:szCs w:val="24"/>
        </w:rPr>
        <w:t>h. 203 (ESHB 2700), relating to impaired driving</w:t>
      </w:r>
    </w:p>
    <w:p w:rsidR="00CF6FED" w:rsidRDefault="00CF6FED" w:rsidP="00057C90">
      <w:pPr>
        <w:pStyle w:val="ListParagraph"/>
        <w:numPr>
          <w:ilvl w:val="0"/>
          <w:numId w:val="10"/>
        </w:numPr>
        <w:rPr>
          <w:color w:val="000000" w:themeColor="text1"/>
          <w:szCs w:val="24"/>
        </w:rPr>
      </w:pPr>
      <w:r>
        <w:rPr>
          <w:color w:val="000000" w:themeColor="text1"/>
          <w:szCs w:val="24"/>
        </w:rPr>
        <w:t>Laws of 201</w:t>
      </w:r>
      <w:r w:rsidR="00F00329">
        <w:rPr>
          <w:color w:val="000000" w:themeColor="text1"/>
          <w:szCs w:val="24"/>
        </w:rPr>
        <w:t>6, 1</w:t>
      </w:r>
      <w:r w:rsidR="00F00329" w:rsidRPr="00F00329">
        <w:rPr>
          <w:color w:val="000000" w:themeColor="text1"/>
          <w:szCs w:val="24"/>
          <w:vertAlign w:val="superscript"/>
        </w:rPr>
        <w:t>st</w:t>
      </w:r>
      <w:r w:rsidR="00F00329">
        <w:rPr>
          <w:color w:val="000000" w:themeColor="text1"/>
          <w:szCs w:val="24"/>
        </w:rPr>
        <w:t xml:space="preserve"> Spec. Session, Ch. 29 (E2SHB 1713), relating to mental health and chemical dependency – treatment systems </w:t>
      </w:r>
      <w:r w:rsidR="00DC076D">
        <w:rPr>
          <w:color w:val="000000" w:themeColor="text1"/>
          <w:szCs w:val="24"/>
        </w:rPr>
        <w:t>–</w:t>
      </w:r>
      <w:r w:rsidR="00F00329">
        <w:rPr>
          <w:color w:val="000000" w:themeColor="text1"/>
          <w:szCs w:val="24"/>
        </w:rPr>
        <w:t xml:space="preserve"> integration</w:t>
      </w:r>
    </w:p>
    <w:p w:rsidR="00DC076D" w:rsidRDefault="00DC076D" w:rsidP="00DC076D">
      <w:pPr>
        <w:pStyle w:val="ListParagraph"/>
        <w:numPr>
          <w:ilvl w:val="0"/>
          <w:numId w:val="10"/>
        </w:numPr>
        <w:tabs>
          <w:tab w:val="left" w:pos="1979"/>
        </w:tabs>
        <w:rPr>
          <w:szCs w:val="24"/>
        </w:rPr>
      </w:pPr>
      <w:r w:rsidRPr="00DC076D">
        <w:rPr>
          <w:spacing w:val="-2"/>
          <w:szCs w:val="24"/>
        </w:rPr>
        <w:t>Laws of 2016, Ch. 136</w:t>
      </w:r>
      <w:r w:rsidR="005A4F13">
        <w:rPr>
          <w:spacing w:val="-2"/>
          <w:szCs w:val="24"/>
        </w:rPr>
        <w:t xml:space="preserve"> (SHB 2906)</w:t>
      </w:r>
      <w:r>
        <w:rPr>
          <w:szCs w:val="24"/>
        </w:rPr>
        <w:t>, relating to juvenile offenders - rehabilitation and integration</w:t>
      </w:r>
    </w:p>
    <w:p w:rsidR="00992E0E" w:rsidRPr="009E0738" w:rsidRDefault="005A4F13" w:rsidP="00DC076D">
      <w:pPr>
        <w:pStyle w:val="ListParagraph"/>
        <w:numPr>
          <w:ilvl w:val="0"/>
          <w:numId w:val="10"/>
        </w:numPr>
        <w:tabs>
          <w:tab w:val="left" w:pos="1979"/>
        </w:tabs>
        <w:rPr>
          <w:szCs w:val="24"/>
        </w:rPr>
      </w:pPr>
      <w:r>
        <w:rPr>
          <w:szCs w:val="24"/>
        </w:rPr>
        <w:t>Laws of 2016, Ch. 87 (HB 2280), Felony DUI as Class B felony</w:t>
      </w:r>
    </w:p>
    <w:p w:rsidR="007B61D9" w:rsidRDefault="007B61D9" w:rsidP="00057C90">
      <w:pPr>
        <w:rPr>
          <w:szCs w:val="24"/>
        </w:rPr>
      </w:pPr>
    </w:p>
    <w:p w:rsidR="00D71F32" w:rsidRDefault="00D23F3B" w:rsidP="00057C90">
      <w:pPr>
        <w:rPr>
          <w:szCs w:val="24"/>
        </w:rPr>
      </w:pPr>
      <w:r>
        <w:rPr>
          <w:szCs w:val="24"/>
        </w:rPr>
        <w:t>The table beginning on the next page contains d</w:t>
      </w:r>
      <w:r w:rsidR="00D32CB7">
        <w:rPr>
          <w:szCs w:val="24"/>
        </w:rPr>
        <w:t xml:space="preserve">etailed descriptions of the </w:t>
      </w:r>
      <w:r w:rsidR="00A243D7">
        <w:rPr>
          <w:szCs w:val="24"/>
        </w:rPr>
        <w:t>amendments</w:t>
      </w:r>
      <w:r>
        <w:rPr>
          <w:szCs w:val="24"/>
        </w:rPr>
        <w:t>.</w:t>
      </w:r>
    </w:p>
    <w:p w:rsidR="00A243D7" w:rsidRDefault="00A243D7">
      <w:pPr>
        <w:rPr>
          <w:szCs w:val="24"/>
        </w:rPr>
      </w:pPr>
      <w:r>
        <w:rPr>
          <w:szCs w:val="24"/>
        </w:rPr>
        <w:br w:type="page"/>
      </w:r>
    </w:p>
    <w:p w:rsidR="00D23F3B" w:rsidRDefault="00D23F3B" w:rsidP="00057C90">
      <w:pPr>
        <w:rPr>
          <w:szCs w:val="24"/>
        </w:rPr>
      </w:pPr>
      <w:bookmarkStart w:id="0" w:name="_GoBack"/>
      <w:bookmarkEnd w:id="0"/>
    </w:p>
    <w:tbl>
      <w:tblPr>
        <w:tblStyle w:val="TableGrid"/>
        <w:tblW w:w="9625" w:type="dxa"/>
        <w:tblCellMar>
          <w:top w:w="115" w:type="dxa"/>
          <w:left w:w="115" w:type="dxa"/>
          <w:bottom w:w="115" w:type="dxa"/>
          <w:right w:w="115" w:type="dxa"/>
        </w:tblCellMar>
        <w:tblLook w:val="04A0" w:firstRow="1" w:lastRow="0" w:firstColumn="1" w:lastColumn="0" w:noHBand="0" w:noVBand="1"/>
      </w:tblPr>
      <w:tblGrid>
        <w:gridCol w:w="2365"/>
        <w:gridCol w:w="7260"/>
      </w:tblGrid>
      <w:tr w:rsidR="00C179C5" w:rsidTr="00891856">
        <w:trPr>
          <w:trHeight w:val="307"/>
        </w:trPr>
        <w:tc>
          <w:tcPr>
            <w:tcW w:w="2365" w:type="dxa"/>
          </w:tcPr>
          <w:p w:rsidR="00C179C5" w:rsidRPr="005574C6" w:rsidRDefault="00C179C5" w:rsidP="0006192C">
            <w:pPr>
              <w:pStyle w:val="ListParagraph"/>
              <w:numPr>
                <w:ilvl w:val="0"/>
                <w:numId w:val="1"/>
              </w:numPr>
              <w:rPr>
                <w:b/>
                <w:sz w:val="22"/>
              </w:rPr>
            </w:pPr>
            <w:proofErr w:type="spellStart"/>
            <w:r>
              <w:rPr>
                <w:b/>
                <w:sz w:val="22"/>
              </w:rPr>
              <w:t>CrRLJ</w:t>
            </w:r>
            <w:proofErr w:type="spellEnd"/>
            <w:r>
              <w:rPr>
                <w:b/>
                <w:sz w:val="22"/>
              </w:rPr>
              <w:t xml:space="preserve"> 4.2(g)</w:t>
            </w:r>
          </w:p>
        </w:tc>
        <w:tc>
          <w:tcPr>
            <w:tcW w:w="7260" w:type="dxa"/>
          </w:tcPr>
          <w:p w:rsidR="00C179C5" w:rsidRPr="00D51C12" w:rsidRDefault="00C179C5" w:rsidP="0006192C">
            <w:pPr>
              <w:rPr>
                <w:b/>
                <w:szCs w:val="24"/>
              </w:rPr>
            </w:pPr>
            <w:r w:rsidRPr="00D51C12">
              <w:rPr>
                <w:b/>
                <w:szCs w:val="24"/>
              </w:rPr>
              <w:t>Statement of Defendant on Plea of Guilty</w:t>
            </w:r>
          </w:p>
          <w:p w:rsidR="004426C6" w:rsidRPr="00D51C12" w:rsidRDefault="004426C6" w:rsidP="00820CF1">
            <w:pPr>
              <w:rPr>
                <w:szCs w:val="24"/>
              </w:rPr>
            </w:pPr>
          </w:p>
          <w:p w:rsidR="0062015D" w:rsidRPr="00D51C12" w:rsidRDefault="0062015D" w:rsidP="00820CF1">
            <w:pPr>
              <w:rPr>
                <w:szCs w:val="24"/>
              </w:rPr>
            </w:pPr>
            <w:r w:rsidRPr="00D51C12">
              <w:rPr>
                <w:szCs w:val="24"/>
              </w:rPr>
              <w:t xml:space="preserve">To be consistent with the </w:t>
            </w:r>
            <w:proofErr w:type="spellStart"/>
            <w:r w:rsidRPr="00D51C12">
              <w:rPr>
                <w:szCs w:val="24"/>
              </w:rPr>
              <w:t>CrR</w:t>
            </w:r>
            <w:proofErr w:type="spellEnd"/>
            <w:r w:rsidRPr="00D51C12">
              <w:rPr>
                <w:szCs w:val="24"/>
              </w:rPr>
              <w:t xml:space="preserve"> 4.2(g) statements, </w:t>
            </w:r>
            <w:r w:rsidR="004569CD">
              <w:rPr>
                <w:szCs w:val="24"/>
              </w:rPr>
              <w:t xml:space="preserve">change </w:t>
            </w:r>
            <w:r w:rsidR="00DC076D" w:rsidRPr="00D51C12">
              <w:rPr>
                <w:szCs w:val="24"/>
              </w:rPr>
              <w:t>p</w:t>
            </w:r>
            <w:r w:rsidRPr="00D51C12">
              <w:rPr>
                <w:szCs w:val="24"/>
              </w:rPr>
              <w:t>aragraph 3 from:</w:t>
            </w:r>
          </w:p>
          <w:p w:rsidR="0062015D" w:rsidRPr="00D51C12" w:rsidRDefault="0062015D" w:rsidP="00820CF1">
            <w:pPr>
              <w:rPr>
                <w:szCs w:val="24"/>
              </w:rPr>
            </w:pPr>
          </w:p>
          <w:p w:rsidR="0062015D" w:rsidRPr="00D51C12" w:rsidRDefault="0062015D" w:rsidP="0062015D">
            <w:pPr>
              <w:ind w:left="720"/>
              <w:rPr>
                <w:szCs w:val="24"/>
              </w:rPr>
            </w:pPr>
            <w:r w:rsidRPr="00D51C12">
              <w:rPr>
                <w:szCs w:val="24"/>
              </w:rPr>
              <w:t>“I went through the ____________ grade.”</w:t>
            </w:r>
          </w:p>
          <w:p w:rsidR="0062015D" w:rsidRPr="00D51C12" w:rsidRDefault="0062015D" w:rsidP="0062015D">
            <w:pPr>
              <w:rPr>
                <w:szCs w:val="24"/>
              </w:rPr>
            </w:pPr>
            <w:r w:rsidRPr="00D51C12">
              <w:rPr>
                <w:szCs w:val="24"/>
              </w:rPr>
              <w:t>To:</w:t>
            </w:r>
          </w:p>
          <w:p w:rsidR="0062015D" w:rsidRPr="00D51C12" w:rsidRDefault="0062015D" w:rsidP="0062015D">
            <w:pPr>
              <w:ind w:left="720"/>
              <w:rPr>
                <w:szCs w:val="24"/>
              </w:rPr>
            </w:pPr>
            <w:r w:rsidRPr="00D51C12">
              <w:rPr>
                <w:szCs w:val="24"/>
              </w:rPr>
              <w:t>“The last level of education I completed was ______.”</w:t>
            </w:r>
          </w:p>
          <w:p w:rsidR="0062015D" w:rsidRPr="00D51C12" w:rsidRDefault="0062015D" w:rsidP="0062015D">
            <w:pPr>
              <w:rPr>
                <w:szCs w:val="24"/>
              </w:rPr>
            </w:pPr>
          </w:p>
          <w:p w:rsidR="00820CF1" w:rsidRPr="00D51C12" w:rsidRDefault="00F42B8C" w:rsidP="00003A33">
            <w:pPr>
              <w:rPr>
                <w:color w:val="000000" w:themeColor="text1"/>
                <w:szCs w:val="24"/>
              </w:rPr>
            </w:pPr>
            <w:r w:rsidRPr="00D51C12">
              <w:rPr>
                <w:szCs w:val="24"/>
              </w:rPr>
              <w:t xml:space="preserve">To implement </w:t>
            </w:r>
            <w:r w:rsidRPr="00D51C12">
              <w:rPr>
                <w:color w:val="000000" w:themeColor="text1"/>
                <w:szCs w:val="24"/>
              </w:rPr>
              <w:t xml:space="preserve">Laws of 2016, </w:t>
            </w:r>
            <w:r w:rsidR="00D51C12" w:rsidRPr="00D51C12">
              <w:rPr>
                <w:color w:val="000000" w:themeColor="text1"/>
                <w:szCs w:val="24"/>
              </w:rPr>
              <w:t>C</w:t>
            </w:r>
            <w:r w:rsidRPr="00D51C12">
              <w:rPr>
                <w:color w:val="000000" w:themeColor="text1"/>
                <w:szCs w:val="24"/>
              </w:rPr>
              <w:t>h. 203</w:t>
            </w:r>
            <w:r w:rsidR="005025F8" w:rsidRPr="00D51C12">
              <w:rPr>
                <w:color w:val="000000" w:themeColor="text1"/>
                <w:szCs w:val="24"/>
              </w:rPr>
              <w:t xml:space="preserve">, §17, amending </w:t>
            </w:r>
            <w:r w:rsidR="007043CB">
              <w:rPr>
                <w:color w:val="000000" w:themeColor="text1"/>
                <w:szCs w:val="24"/>
              </w:rPr>
              <w:br/>
            </w:r>
            <w:r w:rsidR="005025F8" w:rsidRPr="00D51C12">
              <w:rPr>
                <w:color w:val="000000" w:themeColor="text1"/>
                <w:szCs w:val="24"/>
              </w:rPr>
              <w:t xml:space="preserve">RCW 46.61.5055(9)(a) and (b), </w:t>
            </w:r>
            <w:r w:rsidR="004569CD">
              <w:rPr>
                <w:color w:val="000000" w:themeColor="text1"/>
                <w:szCs w:val="24"/>
              </w:rPr>
              <w:t xml:space="preserve">change </w:t>
            </w:r>
            <w:r w:rsidR="005025F8" w:rsidRPr="00D51C12">
              <w:rPr>
                <w:color w:val="000000" w:themeColor="text1"/>
                <w:szCs w:val="24"/>
              </w:rPr>
              <w:t>paragraph 6(l) as follows:</w:t>
            </w:r>
          </w:p>
          <w:p w:rsidR="005025F8" w:rsidRPr="00D51C12" w:rsidRDefault="005025F8" w:rsidP="00003A33">
            <w:pPr>
              <w:rPr>
                <w:color w:val="000000" w:themeColor="text1"/>
                <w:szCs w:val="24"/>
              </w:rPr>
            </w:pPr>
          </w:p>
          <w:p w:rsidR="005025F8" w:rsidRPr="00D51C12" w:rsidRDefault="005025F8" w:rsidP="005025F8">
            <w:pPr>
              <w:ind w:left="720"/>
              <w:rPr>
                <w:spacing w:val="-2"/>
                <w:szCs w:val="24"/>
              </w:rPr>
            </w:pPr>
            <w:r w:rsidRPr="00D51C12">
              <w:rPr>
                <w:spacing w:val="-2"/>
                <w:szCs w:val="24"/>
              </w:rPr>
              <w:t xml:space="preserve">This plea of guilty will result in suspension or revocation of my driving license or privilege by the Department of Licensing for a minimum period of </w:t>
            </w:r>
            <w:r w:rsidR="0062015D" w:rsidRPr="00D51C12">
              <w:rPr>
                <w:spacing w:val="-2"/>
                <w:szCs w:val="24"/>
              </w:rPr>
              <w:t>_____________________________.</w:t>
            </w:r>
            <w:r w:rsidRPr="00D51C12">
              <w:rPr>
                <w:spacing w:val="-2"/>
                <w:szCs w:val="24"/>
                <w:u w:val="single"/>
              </w:rPr>
              <w:t xml:space="preserve"> DOL may impose a longer period of suspension or revocation</w:t>
            </w:r>
            <w:r w:rsidRPr="00D51C12">
              <w:rPr>
                <w:spacing w:val="-2"/>
                <w:szCs w:val="24"/>
              </w:rPr>
              <w:t xml:space="preserve"> </w:t>
            </w:r>
            <w:r w:rsidRPr="00D51C12">
              <w:rPr>
                <w:strike/>
                <w:spacing w:val="-2"/>
                <w:szCs w:val="24"/>
              </w:rPr>
              <w:t>or longer</w:t>
            </w:r>
            <w:r w:rsidRPr="00D51C12">
              <w:rPr>
                <w:spacing w:val="-2"/>
                <w:szCs w:val="24"/>
              </w:rPr>
              <w:t xml:space="preserve"> based upon my record of conviction.  This period may not include suspension or revocation based on other matters.  </w:t>
            </w:r>
            <w:r w:rsidR="0062015D" w:rsidRPr="00D51C12">
              <w:rPr>
                <w:spacing w:val="-2"/>
                <w:szCs w:val="24"/>
                <w:u w:val="single"/>
              </w:rPr>
              <w:t>RCW 46.61.5055(9)</w:t>
            </w:r>
            <w:r w:rsidR="0062015D" w:rsidRPr="00D51C12">
              <w:rPr>
                <w:spacing w:val="-2"/>
                <w:szCs w:val="24"/>
              </w:rPr>
              <w:t>.</w:t>
            </w:r>
          </w:p>
          <w:p w:rsidR="005025F8" w:rsidRPr="00D51C12" w:rsidRDefault="005025F8" w:rsidP="005025F8">
            <w:pPr>
              <w:rPr>
                <w:spacing w:val="-2"/>
                <w:szCs w:val="24"/>
              </w:rPr>
            </w:pPr>
          </w:p>
          <w:p w:rsidR="0062015D" w:rsidRPr="00D51C12" w:rsidRDefault="0062015D" w:rsidP="005025F8">
            <w:pPr>
              <w:rPr>
                <w:color w:val="000000" w:themeColor="text1"/>
                <w:szCs w:val="24"/>
              </w:rPr>
            </w:pPr>
            <w:r w:rsidRPr="00D51C12">
              <w:rPr>
                <w:spacing w:val="-2"/>
                <w:szCs w:val="24"/>
              </w:rPr>
              <w:t xml:space="preserve">To implement Laws of 2016, Ch. 136, </w:t>
            </w:r>
            <w:r w:rsidRPr="00D51C12">
              <w:rPr>
                <w:color w:val="000000" w:themeColor="text1"/>
                <w:szCs w:val="24"/>
              </w:rPr>
              <w:t xml:space="preserve">§§ 7- 12, </w:t>
            </w:r>
            <w:r w:rsidR="004569CD">
              <w:rPr>
                <w:color w:val="000000" w:themeColor="text1"/>
                <w:szCs w:val="24"/>
              </w:rPr>
              <w:t xml:space="preserve">add </w:t>
            </w:r>
            <w:r w:rsidRPr="00D51C12">
              <w:rPr>
                <w:color w:val="000000" w:themeColor="text1"/>
                <w:szCs w:val="24"/>
              </w:rPr>
              <w:t>the following ne</w:t>
            </w:r>
            <w:r w:rsidR="004569CD">
              <w:rPr>
                <w:color w:val="000000" w:themeColor="text1"/>
                <w:szCs w:val="24"/>
              </w:rPr>
              <w:t>w paragraph 6(m)</w:t>
            </w:r>
            <w:r w:rsidRPr="00D51C12">
              <w:rPr>
                <w:color w:val="000000" w:themeColor="text1"/>
                <w:szCs w:val="24"/>
              </w:rPr>
              <w:t>:</w:t>
            </w:r>
          </w:p>
          <w:p w:rsidR="0062015D" w:rsidRPr="00D51C12" w:rsidRDefault="0062015D" w:rsidP="005025F8">
            <w:pPr>
              <w:rPr>
                <w:color w:val="000000" w:themeColor="text1"/>
                <w:szCs w:val="24"/>
              </w:rPr>
            </w:pPr>
          </w:p>
          <w:p w:rsidR="0062015D" w:rsidRPr="00D51C12" w:rsidRDefault="0062015D" w:rsidP="0062015D">
            <w:pPr>
              <w:ind w:left="1440" w:hanging="720"/>
              <w:rPr>
                <w:spacing w:val="-2"/>
                <w:szCs w:val="24"/>
                <w:u w:val="single"/>
              </w:rPr>
            </w:pPr>
            <w:r w:rsidRPr="00D51C12">
              <w:rPr>
                <w:spacing w:val="-2"/>
                <w:szCs w:val="24"/>
                <w:u w:val="single"/>
              </w:rPr>
              <w:t>(m)</w:t>
            </w:r>
            <w:r w:rsidRPr="00D51C12">
              <w:rPr>
                <w:spacing w:val="-2"/>
                <w:szCs w:val="24"/>
                <w:u w:val="single"/>
              </w:rPr>
              <w:tab/>
              <w:t xml:space="preserve"> </w:t>
            </w:r>
            <w:r w:rsidRPr="00D51C12">
              <w:rPr>
                <w:szCs w:val="24"/>
                <w:u w:val="single"/>
              </w:rPr>
              <w:t xml:space="preserve">I </w:t>
            </w:r>
            <w:r w:rsidRPr="00D51C12">
              <w:rPr>
                <w:spacing w:val="-2"/>
                <w:szCs w:val="24"/>
                <w:u w:val="single"/>
              </w:rPr>
              <w:t>understand</w:t>
            </w:r>
            <w:r w:rsidRPr="00D51C12">
              <w:rPr>
                <w:szCs w:val="24"/>
                <w:u w:val="single"/>
              </w:rPr>
              <w:t xml:space="preserve"> that RCW 46.20.265 requires that my driver’s license be revoked if (a) the current offense is a violation under RCW chapter 69.41 [Legend drug], 69.50 [VUCSA] , or 69.52 [Imitation drugs], and I was under the age o</w:t>
            </w:r>
            <w:r w:rsidR="00D51C12">
              <w:rPr>
                <w:szCs w:val="24"/>
                <w:u w:val="single"/>
              </w:rPr>
              <w:t>f 21 at the time of the offense</w:t>
            </w:r>
            <w:r w:rsidRPr="00D51C12">
              <w:rPr>
                <w:szCs w:val="24"/>
                <w:u w:val="single"/>
              </w:rPr>
              <w:t xml:space="preserve"> </w:t>
            </w:r>
            <w:r w:rsidR="00D51C12" w:rsidRPr="00D51C12">
              <w:rPr>
                <w:b/>
                <w:szCs w:val="24"/>
                <w:u w:val="single"/>
              </w:rPr>
              <w:t>OR</w:t>
            </w:r>
            <w:r w:rsidR="00D51C12">
              <w:rPr>
                <w:szCs w:val="24"/>
                <w:u w:val="single"/>
              </w:rPr>
              <w:t xml:space="preserve"> </w:t>
            </w:r>
            <w:r w:rsidRPr="00D51C12">
              <w:rPr>
                <w:szCs w:val="24"/>
                <w:u w:val="single"/>
              </w:rPr>
              <w:t>(b) the current offense is a violation under RCW 9.41.040 (unlawful possession of firearm)</w:t>
            </w:r>
            <w:r w:rsidR="00D51C12">
              <w:rPr>
                <w:szCs w:val="24"/>
                <w:u w:val="single"/>
              </w:rPr>
              <w:t>,</w:t>
            </w:r>
            <w:r w:rsidRPr="00D51C12">
              <w:rPr>
                <w:szCs w:val="24"/>
                <w:u w:val="single"/>
              </w:rPr>
              <w:t xml:space="preserve"> and I was under the age of 18 at the time of the offense </w:t>
            </w:r>
            <w:r w:rsidR="00D51C12" w:rsidRPr="00D51C12">
              <w:rPr>
                <w:b/>
                <w:szCs w:val="24"/>
                <w:u w:val="single"/>
              </w:rPr>
              <w:t>OR</w:t>
            </w:r>
            <w:r w:rsidRPr="00D51C12">
              <w:rPr>
                <w:szCs w:val="24"/>
                <w:u w:val="single"/>
              </w:rPr>
              <w:t xml:space="preserve"> (c) the current offense is a violation under RCW chapter 66.44 [</w:t>
            </w:r>
            <w:r w:rsidR="00D51C12">
              <w:rPr>
                <w:szCs w:val="24"/>
                <w:u w:val="single"/>
              </w:rPr>
              <w:t>A</w:t>
            </w:r>
            <w:r w:rsidRPr="00D51C12">
              <w:rPr>
                <w:szCs w:val="24"/>
                <w:u w:val="single"/>
              </w:rPr>
              <w:t xml:space="preserve">lcohol] and I was under the age of 18 at the time of the offense, </w:t>
            </w:r>
            <w:r w:rsidR="00D51C12" w:rsidRPr="00D51C12">
              <w:rPr>
                <w:b/>
                <w:szCs w:val="24"/>
                <w:u w:val="single"/>
              </w:rPr>
              <w:t>AND</w:t>
            </w:r>
            <w:r w:rsidRPr="00D51C12">
              <w:rPr>
                <w:szCs w:val="24"/>
                <w:u w:val="single"/>
              </w:rPr>
              <w:t xml:space="preserve"> if (a), (b), or (c) applies, the court finds that I previously committed an offense while armed with a firearm, an unlawful possession of a firearm offense, or an offense in violation of chapter 66.44, 69.41, 69.50, or 69.52 RCW.</w:t>
            </w:r>
          </w:p>
          <w:p w:rsidR="0062015D" w:rsidRPr="00D51C12" w:rsidRDefault="0062015D" w:rsidP="005025F8">
            <w:pPr>
              <w:rPr>
                <w:spacing w:val="-2"/>
                <w:szCs w:val="24"/>
              </w:rPr>
            </w:pPr>
          </w:p>
          <w:p w:rsidR="0062015D" w:rsidRPr="00D51C12" w:rsidRDefault="004569CD" w:rsidP="005025F8">
            <w:pPr>
              <w:rPr>
                <w:spacing w:val="-2"/>
                <w:szCs w:val="24"/>
              </w:rPr>
            </w:pPr>
            <w:r>
              <w:rPr>
                <w:spacing w:val="-2"/>
                <w:szCs w:val="24"/>
              </w:rPr>
              <w:t>Renumber t</w:t>
            </w:r>
            <w:r w:rsidR="0062015D" w:rsidRPr="00D51C12">
              <w:rPr>
                <w:spacing w:val="-2"/>
                <w:szCs w:val="24"/>
              </w:rPr>
              <w:t xml:space="preserve">he remaining sub-sections in </w:t>
            </w:r>
            <w:r>
              <w:rPr>
                <w:spacing w:val="-2"/>
                <w:szCs w:val="24"/>
              </w:rPr>
              <w:t>paragraph 6</w:t>
            </w:r>
            <w:r w:rsidR="0062015D" w:rsidRPr="00D51C12">
              <w:rPr>
                <w:spacing w:val="-2"/>
                <w:szCs w:val="24"/>
              </w:rPr>
              <w:t>.</w:t>
            </w:r>
          </w:p>
          <w:p w:rsidR="0062015D" w:rsidRPr="00D51C12" w:rsidRDefault="0062015D" w:rsidP="005025F8">
            <w:pPr>
              <w:rPr>
                <w:spacing w:val="-2"/>
                <w:szCs w:val="24"/>
              </w:rPr>
            </w:pPr>
          </w:p>
          <w:p w:rsidR="005025F8" w:rsidRPr="00D51C12" w:rsidRDefault="005025F8" w:rsidP="005025F8">
            <w:pPr>
              <w:rPr>
                <w:color w:val="000000" w:themeColor="text1"/>
                <w:szCs w:val="24"/>
              </w:rPr>
            </w:pPr>
            <w:r w:rsidRPr="00D51C12">
              <w:rPr>
                <w:szCs w:val="24"/>
              </w:rPr>
              <w:lastRenderedPageBreak/>
              <w:t xml:space="preserve">To implement </w:t>
            </w:r>
            <w:r w:rsidRPr="00D51C12">
              <w:rPr>
                <w:color w:val="000000" w:themeColor="text1"/>
                <w:szCs w:val="24"/>
              </w:rPr>
              <w:t xml:space="preserve">Laws of 2016, </w:t>
            </w:r>
            <w:r w:rsidR="00D51C12">
              <w:rPr>
                <w:color w:val="000000" w:themeColor="text1"/>
                <w:szCs w:val="24"/>
              </w:rPr>
              <w:t>C</w:t>
            </w:r>
            <w:r w:rsidRPr="00D51C12">
              <w:rPr>
                <w:color w:val="000000" w:themeColor="text1"/>
                <w:szCs w:val="24"/>
              </w:rPr>
              <w:t>h. 203, §17, amending RCW 46.61.5055</w:t>
            </w:r>
            <w:r w:rsidR="003066B5" w:rsidRPr="00D51C12">
              <w:rPr>
                <w:color w:val="000000" w:themeColor="text1"/>
                <w:szCs w:val="24"/>
              </w:rPr>
              <w:t>(1), in paragraph 6(</w:t>
            </w:r>
            <w:r w:rsidR="0062015D" w:rsidRPr="00D51C12">
              <w:rPr>
                <w:color w:val="000000" w:themeColor="text1"/>
                <w:szCs w:val="24"/>
              </w:rPr>
              <w:t>s</w:t>
            </w:r>
            <w:r w:rsidR="003066B5" w:rsidRPr="00D51C12">
              <w:rPr>
                <w:color w:val="000000" w:themeColor="text1"/>
                <w:szCs w:val="24"/>
              </w:rPr>
              <w:t>)</w:t>
            </w:r>
            <w:r w:rsidR="004569CD">
              <w:rPr>
                <w:color w:val="000000" w:themeColor="text1"/>
                <w:szCs w:val="24"/>
              </w:rPr>
              <w:t>, change</w:t>
            </w:r>
            <w:r w:rsidR="003066B5" w:rsidRPr="00D51C12">
              <w:rPr>
                <w:color w:val="000000" w:themeColor="text1"/>
                <w:szCs w:val="24"/>
              </w:rPr>
              <w:t xml:space="preserve"> the paragraph beginning with “Instead of the minimum jail term…” as follows:</w:t>
            </w:r>
          </w:p>
          <w:p w:rsidR="003066B5" w:rsidRPr="00D51C12" w:rsidRDefault="003066B5" w:rsidP="005025F8">
            <w:pPr>
              <w:rPr>
                <w:color w:val="000000" w:themeColor="text1"/>
                <w:szCs w:val="24"/>
              </w:rPr>
            </w:pPr>
          </w:p>
          <w:p w:rsidR="003066B5" w:rsidRPr="00D51C12" w:rsidRDefault="003066B5" w:rsidP="005025F8">
            <w:pPr>
              <w:rPr>
                <w:szCs w:val="24"/>
              </w:rPr>
            </w:pPr>
            <w:r w:rsidRPr="00D51C12">
              <w:rPr>
                <w:spacing w:val="-2"/>
                <w:szCs w:val="24"/>
                <w:u w:val="single"/>
              </w:rPr>
              <w:t>If I have no prior offenses,</w:t>
            </w:r>
            <w:r w:rsidRPr="00D51C12">
              <w:rPr>
                <w:spacing w:val="-2"/>
                <w:szCs w:val="24"/>
              </w:rPr>
              <w:t xml:space="preserve"> </w:t>
            </w:r>
            <w:proofErr w:type="spellStart"/>
            <w:r w:rsidRPr="00D51C12">
              <w:rPr>
                <w:strike/>
                <w:spacing w:val="-2"/>
                <w:szCs w:val="24"/>
              </w:rPr>
              <w:t>I</w:t>
            </w:r>
            <w:r w:rsidRPr="00D51C12">
              <w:rPr>
                <w:spacing w:val="-2"/>
                <w:szCs w:val="24"/>
                <w:u w:val="single"/>
              </w:rPr>
              <w:t>i</w:t>
            </w:r>
            <w:r w:rsidRPr="00D51C12">
              <w:rPr>
                <w:spacing w:val="-2"/>
                <w:szCs w:val="24"/>
              </w:rPr>
              <w:t>nstead</w:t>
            </w:r>
            <w:proofErr w:type="spellEnd"/>
            <w:r w:rsidRPr="00D51C12">
              <w:rPr>
                <w:spacing w:val="-2"/>
                <w:szCs w:val="24"/>
              </w:rPr>
              <w:t xml:space="preserve"> of the minimum jail term, the judge may order me to serve ___________________ days in electronic home monitoring </w:t>
            </w:r>
            <w:r w:rsidRPr="00D51C12">
              <w:rPr>
                <w:spacing w:val="-2"/>
                <w:szCs w:val="24"/>
                <w:u w:val="single"/>
              </w:rPr>
              <w:t>or ______________ days on 24/7 sobriety program monitoring</w:t>
            </w:r>
            <w:r w:rsidRPr="00D51C12">
              <w:rPr>
                <w:spacing w:val="-2"/>
                <w:szCs w:val="24"/>
              </w:rPr>
              <w:t>.</w:t>
            </w:r>
          </w:p>
        </w:tc>
      </w:tr>
      <w:tr w:rsidR="008B2C56" w:rsidTr="00891856">
        <w:trPr>
          <w:trHeight w:val="568"/>
        </w:trPr>
        <w:tc>
          <w:tcPr>
            <w:tcW w:w="2365" w:type="dxa"/>
          </w:tcPr>
          <w:p w:rsidR="008B2C56" w:rsidRPr="00D51C12" w:rsidRDefault="008B2C56" w:rsidP="008B2C56">
            <w:pPr>
              <w:pStyle w:val="ListParagraph"/>
              <w:numPr>
                <w:ilvl w:val="0"/>
                <w:numId w:val="1"/>
              </w:numPr>
              <w:rPr>
                <w:b/>
                <w:bCs/>
                <w:sz w:val="22"/>
              </w:rPr>
            </w:pPr>
            <w:proofErr w:type="spellStart"/>
            <w:r w:rsidRPr="00D51C12">
              <w:rPr>
                <w:b/>
                <w:bCs/>
                <w:sz w:val="22"/>
              </w:rPr>
              <w:lastRenderedPageBreak/>
              <w:t>CrRLJ</w:t>
            </w:r>
            <w:proofErr w:type="spellEnd"/>
            <w:r w:rsidRPr="00D51C12">
              <w:rPr>
                <w:b/>
                <w:bCs/>
                <w:sz w:val="22"/>
              </w:rPr>
              <w:t xml:space="preserve"> 4.2(g) DUI</w:t>
            </w:r>
            <w:r w:rsidR="00CB1D6E" w:rsidRPr="00D51C12">
              <w:rPr>
                <w:b/>
                <w:bCs/>
                <w:sz w:val="22"/>
              </w:rPr>
              <w:t>1</w:t>
            </w:r>
          </w:p>
        </w:tc>
        <w:tc>
          <w:tcPr>
            <w:tcW w:w="7260" w:type="dxa"/>
          </w:tcPr>
          <w:p w:rsidR="000D49DD" w:rsidRDefault="00DD7CAD" w:rsidP="00003A33">
            <w:pPr>
              <w:tabs>
                <w:tab w:val="left" w:pos="2605"/>
              </w:tabs>
              <w:ind w:left="2605" w:hanging="2605"/>
              <w:rPr>
                <w:b/>
                <w:szCs w:val="24"/>
              </w:rPr>
            </w:pPr>
            <w:r w:rsidRPr="00DD7CAD">
              <w:rPr>
                <w:b/>
                <w:szCs w:val="24"/>
              </w:rPr>
              <w:t>“DUI” Attachment</w:t>
            </w:r>
          </w:p>
          <w:p w:rsidR="00DD7CAD" w:rsidRDefault="00DD7CAD" w:rsidP="00003A33">
            <w:pPr>
              <w:tabs>
                <w:tab w:val="left" w:pos="2605"/>
              </w:tabs>
              <w:ind w:left="2605" w:hanging="2605"/>
              <w:rPr>
                <w:sz w:val="22"/>
              </w:rPr>
            </w:pPr>
          </w:p>
          <w:p w:rsidR="00A902E9" w:rsidRPr="00D51C12" w:rsidRDefault="00A902E9" w:rsidP="00A902E9">
            <w:pPr>
              <w:rPr>
                <w:szCs w:val="24"/>
              </w:rPr>
            </w:pPr>
            <w:r w:rsidRPr="00D51C12">
              <w:rPr>
                <w:szCs w:val="24"/>
              </w:rPr>
              <w:t>Change all statute effective dates to June 9, 2016.</w:t>
            </w:r>
          </w:p>
          <w:p w:rsidR="003066B5" w:rsidRPr="00D51C12" w:rsidRDefault="003066B5" w:rsidP="00003A33">
            <w:pPr>
              <w:tabs>
                <w:tab w:val="left" w:pos="2605"/>
              </w:tabs>
              <w:ind w:left="2605" w:hanging="2605"/>
              <w:rPr>
                <w:szCs w:val="24"/>
              </w:rPr>
            </w:pPr>
          </w:p>
          <w:p w:rsidR="00A902E9" w:rsidRPr="00D51C12" w:rsidRDefault="00A902E9" w:rsidP="00A902E9">
            <w:pPr>
              <w:rPr>
                <w:szCs w:val="24"/>
              </w:rPr>
            </w:pPr>
            <w:r w:rsidRPr="00D51C12">
              <w:rPr>
                <w:szCs w:val="24"/>
              </w:rPr>
              <w:t xml:space="preserve">To implement </w:t>
            </w:r>
            <w:r w:rsidRPr="00D51C12">
              <w:rPr>
                <w:color w:val="000000" w:themeColor="text1"/>
                <w:szCs w:val="24"/>
              </w:rPr>
              <w:t xml:space="preserve">Laws of 2016, </w:t>
            </w:r>
            <w:r w:rsidR="00D51C12" w:rsidRPr="00D51C12">
              <w:rPr>
                <w:color w:val="000000" w:themeColor="text1"/>
                <w:szCs w:val="24"/>
              </w:rPr>
              <w:t>C</w:t>
            </w:r>
            <w:r w:rsidRPr="00D51C12">
              <w:rPr>
                <w:color w:val="000000" w:themeColor="text1"/>
                <w:szCs w:val="24"/>
              </w:rPr>
              <w:t xml:space="preserve">h. 203, §17, amending </w:t>
            </w:r>
            <w:r w:rsidR="007043CB">
              <w:rPr>
                <w:color w:val="000000" w:themeColor="text1"/>
                <w:szCs w:val="24"/>
              </w:rPr>
              <w:br/>
            </w:r>
            <w:r w:rsidRPr="00D51C12">
              <w:rPr>
                <w:color w:val="000000" w:themeColor="text1"/>
                <w:szCs w:val="24"/>
              </w:rPr>
              <w:t xml:space="preserve">RCW 46.61.5055(1), </w:t>
            </w:r>
            <w:r w:rsidR="004569CD">
              <w:rPr>
                <w:color w:val="000000" w:themeColor="text1"/>
                <w:szCs w:val="24"/>
              </w:rPr>
              <w:t xml:space="preserve">make </w:t>
            </w:r>
            <w:r w:rsidRPr="00D51C12">
              <w:rPr>
                <w:szCs w:val="24"/>
              </w:rPr>
              <w:t>the following changes in the tables on page 1:</w:t>
            </w:r>
          </w:p>
          <w:p w:rsidR="00A902E9" w:rsidRPr="00D51C12" w:rsidRDefault="00A902E9" w:rsidP="00A902E9">
            <w:pPr>
              <w:rPr>
                <w:szCs w:val="24"/>
              </w:rPr>
            </w:pPr>
          </w:p>
          <w:p w:rsidR="00A902E9" w:rsidRPr="00D51C12" w:rsidRDefault="00A902E9" w:rsidP="00A902E9">
            <w:pPr>
              <w:rPr>
                <w:szCs w:val="24"/>
              </w:rPr>
            </w:pPr>
            <w:r w:rsidRPr="00D51C12">
              <w:rPr>
                <w:szCs w:val="24"/>
              </w:rPr>
              <w:t>In the table for</w:t>
            </w:r>
            <w:r w:rsidRPr="00D51C12">
              <w:rPr>
                <w:b/>
                <w:szCs w:val="24"/>
              </w:rPr>
              <w:t xml:space="preserve"> “BAC Result &lt; .15 or No Test Result” </w:t>
            </w:r>
            <w:r w:rsidRPr="00D51C12">
              <w:rPr>
                <w:szCs w:val="24"/>
              </w:rPr>
              <w:t>and in the table for</w:t>
            </w:r>
            <w:r w:rsidRPr="00D51C12">
              <w:rPr>
                <w:b/>
                <w:szCs w:val="24"/>
              </w:rPr>
              <w:t xml:space="preserve"> “BAC Result ≥ .15 or Test Refusal,” </w:t>
            </w:r>
            <w:r w:rsidRPr="00D51C12">
              <w:rPr>
                <w:szCs w:val="24"/>
              </w:rPr>
              <w:t xml:space="preserve">in the column for </w:t>
            </w:r>
            <w:r w:rsidRPr="00D51C12">
              <w:rPr>
                <w:b/>
                <w:szCs w:val="24"/>
              </w:rPr>
              <w:t>“No Prior Offense</w:t>
            </w:r>
            <w:r w:rsidR="0062015D" w:rsidRPr="00D51C12">
              <w:rPr>
                <w:szCs w:val="24"/>
              </w:rPr>
              <w:t>,” in the row for “24/</w:t>
            </w:r>
            <w:r w:rsidRPr="00D51C12">
              <w:rPr>
                <w:szCs w:val="24"/>
              </w:rPr>
              <w:t>7 Sobriety Program,” change “N/A” to “As Ordered.”</w:t>
            </w:r>
          </w:p>
          <w:p w:rsidR="00A902E9" w:rsidRPr="00D51C12" w:rsidRDefault="00A902E9" w:rsidP="00A902E9">
            <w:pPr>
              <w:rPr>
                <w:szCs w:val="24"/>
              </w:rPr>
            </w:pPr>
          </w:p>
          <w:p w:rsidR="00A902E9" w:rsidRPr="00D51C12" w:rsidRDefault="00A902E9" w:rsidP="00A902E9">
            <w:pPr>
              <w:rPr>
                <w:szCs w:val="24"/>
              </w:rPr>
            </w:pPr>
            <w:r w:rsidRPr="00D51C12">
              <w:rPr>
                <w:szCs w:val="24"/>
              </w:rPr>
              <w:t xml:space="preserve">In the section on </w:t>
            </w:r>
            <w:r w:rsidRPr="00D51C12">
              <w:rPr>
                <w:b/>
                <w:i/>
                <w:szCs w:val="24"/>
                <w:vertAlign w:val="superscript"/>
              </w:rPr>
              <w:t>2</w:t>
            </w:r>
            <w:r w:rsidRPr="00D51C12">
              <w:rPr>
                <w:b/>
                <w:szCs w:val="24"/>
                <w:u w:val="single"/>
              </w:rPr>
              <w:t>Mandatory Jail, Electronic Home Monitoring (EHM), and 24/7 Sobriety Program</w:t>
            </w:r>
            <w:r w:rsidRPr="00D51C12">
              <w:rPr>
                <w:szCs w:val="24"/>
              </w:rPr>
              <w:t xml:space="preserve">, but on page 3, </w:t>
            </w:r>
            <w:r w:rsidR="004569CD">
              <w:rPr>
                <w:szCs w:val="24"/>
              </w:rPr>
              <w:t xml:space="preserve">add </w:t>
            </w:r>
            <w:r w:rsidRPr="00D51C12">
              <w:rPr>
                <w:szCs w:val="24"/>
              </w:rPr>
              <w:t>the following text to the beginning of the paragraph beginning with “If the 24/7 sobriety program is available..:”</w:t>
            </w:r>
          </w:p>
          <w:p w:rsidR="00A902E9" w:rsidRPr="00D51C12" w:rsidRDefault="00A902E9" w:rsidP="00A902E9">
            <w:pPr>
              <w:rPr>
                <w:szCs w:val="24"/>
              </w:rPr>
            </w:pPr>
          </w:p>
          <w:p w:rsidR="00A902E9" w:rsidRPr="00D51C12" w:rsidRDefault="00A902E9" w:rsidP="00A902E9">
            <w:pPr>
              <w:ind w:left="720"/>
              <w:rPr>
                <w:szCs w:val="24"/>
              </w:rPr>
            </w:pPr>
            <w:r w:rsidRPr="00D51C12">
              <w:rPr>
                <w:szCs w:val="24"/>
              </w:rPr>
              <w:t xml:space="preserve">“If the 24/7 sobriety program is available:  </w:t>
            </w:r>
            <w:r w:rsidRPr="00D51C12">
              <w:rPr>
                <w:szCs w:val="24"/>
                <w:u w:val="single"/>
              </w:rPr>
              <w:t>Where there is no prior offense, instead of jail time or EHM in lieu of jail time, and when the alcohol concentration is: 1) less than 0.15, the court may order a 90-day period of 24/7 sobriety program monitoring; 2) at least 0.15, the court may order a 120-day period of 24/7 sobriety program monitoring</w:t>
            </w:r>
            <w:r w:rsidRPr="00D51C12">
              <w:rPr>
                <w:szCs w:val="24"/>
              </w:rPr>
              <w:t>…”</w:t>
            </w:r>
          </w:p>
          <w:p w:rsidR="00A902E9" w:rsidRPr="00D51C12" w:rsidRDefault="00A902E9" w:rsidP="00003A33">
            <w:pPr>
              <w:tabs>
                <w:tab w:val="left" w:pos="2605"/>
              </w:tabs>
              <w:ind w:left="2605" w:hanging="2605"/>
              <w:rPr>
                <w:szCs w:val="24"/>
              </w:rPr>
            </w:pPr>
          </w:p>
          <w:p w:rsidR="00A902E9" w:rsidRPr="00D51C12" w:rsidRDefault="00A902E9" w:rsidP="00A902E9">
            <w:pPr>
              <w:rPr>
                <w:szCs w:val="24"/>
              </w:rPr>
            </w:pPr>
            <w:r w:rsidRPr="00D51C12">
              <w:rPr>
                <w:szCs w:val="24"/>
              </w:rPr>
              <w:t xml:space="preserve">To implement </w:t>
            </w:r>
            <w:r w:rsidRPr="00D51C12">
              <w:rPr>
                <w:color w:val="000000" w:themeColor="text1"/>
                <w:szCs w:val="24"/>
              </w:rPr>
              <w:t xml:space="preserve">Laws of 2016, </w:t>
            </w:r>
            <w:r w:rsidR="00D51C12" w:rsidRPr="00D51C12">
              <w:rPr>
                <w:color w:val="000000" w:themeColor="text1"/>
                <w:szCs w:val="24"/>
              </w:rPr>
              <w:t>C</w:t>
            </w:r>
            <w:r w:rsidRPr="00D51C12">
              <w:rPr>
                <w:color w:val="000000" w:themeColor="text1"/>
                <w:szCs w:val="24"/>
              </w:rPr>
              <w:t xml:space="preserve">h. 203, §17, amending RCW 46.61.5055(9), </w:t>
            </w:r>
            <w:r w:rsidR="004569CD">
              <w:rPr>
                <w:szCs w:val="24"/>
              </w:rPr>
              <w:t xml:space="preserve">make </w:t>
            </w:r>
            <w:r w:rsidRPr="00D51C12">
              <w:rPr>
                <w:szCs w:val="24"/>
              </w:rPr>
              <w:t>following changes in the tables on page 1:</w:t>
            </w:r>
          </w:p>
          <w:p w:rsidR="00A902E9" w:rsidRPr="00D51C12" w:rsidRDefault="00A902E9" w:rsidP="00A902E9">
            <w:pPr>
              <w:rPr>
                <w:szCs w:val="24"/>
              </w:rPr>
            </w:pPr>
          </w:p>
          <w:p w:rsidR="00A902E9" w:rsidRPr="00D51C12" w:rsidRDefault="00A902E9" w:rsidP="00A902E9">
            <w:pPr>
              <w:rPr>
                <w:szCs w:val="24"/>
              </w:rPr>
            </w:pPr>
            <w:r w:rsidRPr="00D51C12">
              <w:rPr>
                <w:szCs w:val="24"/>
              </w:rPr>
              <w:t>In the table for “</w:t>
            </w:r>
            <w:r w:rsidRPr="00D51C12">
              <w:rPr>
                <w:b/>
                <w:szCs w:val="24"/>
              </w:rPr>
              <w:t>BAC Result &lt; .15 or No Test Result</w:t>
            </w:r>
            <w:r w:rsidRPr="00D51C12">
              <w:rPr>
                <w:szCs w:val="24"/>
              </w:rPr>
              <w:t>” in the column for “</w:t>
            </w:r>
            <w:r w:rsidRPr="00D51C12">
              <w:rPr>
                <w:b/>
                <w:szCs w:val="24"/>
              </w:rPr>
              <w:t>No Prior Offense</w:t>
            </w:r>
            <w:r w:rsidRPr="00D51C12">
              <w:rPr>
                <w:szCs w:val="24"/>
              </w:rPr>
              <w:t>” in the row for “Driver</w:t>
            </w:r>
            <w:r w:rsidR="00D51C12">
              <w:rPr>
                <w:szCs w:val="24"/>
              </w:rPr>
              <w:t>’s License,” add a “</w:t>
            </w:r>
            <w:r w:rsidR="00D51C12" w:rsidRPr="007043CB">
              <w:rPr>
                <w:szCs w:val="24"/>
                <w:vertAlign w:val="superscript"/>
              </w:rPr>
              <w:t>5</w:t>
            </w:r>
            <w:r w:rsidR="00D51C12">
              <w:rPr>
                <w:szCs w:val="24"/>
              </w:rPr>
              <w:t xml:space="preserve">” next to </w:t>
            </w:r>
            <w:r w:rsidRPr="00D51C12">
              <w:rPr>
                <w:szCs w:val="24"/>
              </w:rPr>
              <w:t>“90-Day Suspension</w:t>
            </w:r>
            <w:r w:rsidRPr="00D51C12">
              <w:rPr>
                <w:szCs w:val="24"/>
                <w:vertAlign w:val="superscript"/>
              </w:rPr>
              <w:t>5</w:t>
            </w:r>
            <w:r w:rsidRPr="00D51C12">
              <w:rPr>
                <w:szCs w:val="24"/>
              </w:rPr>
              <w:t>.”</w:t>
            </w:r>
          </w:p>
          <w:p w:rsidR="00A902E9" w:rsidRPr="00D51C12" w:rsidRDefault="00A902E9" w:rsidP="00A902E9">
            <w:pPr>
              <w:rPr>
                <w:szCs w:val="24"/>
              </w:rPr>
            </w:pPr>
          </w:p>
          <w:p w:rsidR="00A902E9" w:rsidRPr="00D51C12" w:rsidRDefault="00A902E9" w:rsidP="00A902E9">
            <w:pPr>
              <w:rPr>
                <w:szCs w:val="24"/>
              </w:rPr>
            </w:pPr>
            <w:r w:rsidRPr="00D51C12">
              <w:rPr>
                <w:szCs w:val="24"/>
              </w:rPr>
              <w:t>In the table for “</w:t>
            </w:r>
            <w:r w:rsidRPr="00D51C12">
              <w:rPr>
                <w:b/>
                <w:szCs w:val="24"/>
              </w:rPr>
              <w:t>BAC Result ≥ .15 or Test Refusal</w:t>
            </w:r>
            <w:r w:rsidRPr="00D51C12">
              <w:rPr>
                <w:szCs w:val="24"/>
              </w:rPr>
              <w:t>” in the column for “</w:t>
            </w:r>
            <w:r w:rsidRPr="00D51C12">
              <w:rPr>
                <w:b/>
                <w:szCs w:val="24"/>
              </w:rPr>
              <w:t>No Prior Offense</w:t>
            </w:r>
            <w:r w:rsidRPr="00D51C12">
              <w:rPr>
                <w:szCs w:val="24"/>
              </w:rPr>
              <w:t>” in the row for “Driver’s License,” add a “</w:t>
            </w:r>
            <w:r w:rsidRPr="007043CB">
              <w:rPr>
                <w:szCs w:val="24"/>
                <w:vertAlign w:val="superscript"/>
              </w:rPr>
              <w:t>5</w:t>
            </w:r>
            <w:r w:rsidR="004569CD">
              <w:rPr>
                <w:szCs w:val="24"/>
              </w:rPr>
              <w:t>” next to</w:t>
            </w:r>
            <w:r w:rsidRPr="00D51C12">
              <w:rPr>
                <w:szCs w:val="24"/>
              </w:rPr>
              <w:t xml:space="preserve"> “1-Year Revocation</w:t>
            </w:r>
            <w:r w:rsidRPr="00D51C12">
              <w:rPr>
                <w:szCs w:val="24"/>
                <w:vertAlign w:val="superscript"/>
              </w:rPr>
              <w:t>5</w:t>
            </w:r>
            <w:r w:rsidRPr="00D51C12">
              <w:rPr>
                <w:szCs w:val="24"/>
              </w:rPr>
              <w:t>.”</w:t>
            </w:r>
          </w:p>
          <w:p w:rsidR="00A902E9" w:rsidRDefault="00A902E9" w:rsidP="00A902E9">
            <w:pPr>
              <w:rPr>
                <w:szCs w:val="24"/>
              </w:rPr>
            </w:pPr>
          </w:p>
          <w:p w:rsidR="007043CB" w:rsidRPr="00D51C12" w:rsidRDefault="007043CB" w:rsidP="007043CB">
            <w:pPr>
              <w:rPr>
                <w:szCs w:val="24"/>
              </w:rPr>
            </w:pPr>
            <w:r w:rsidRPr="00D51C12">
              <w:rPr>
                <w:szCs w:val="24"/>
              </w:rPr>
              <w:lastRenderedPageBreak/>
              <w:t>On page 3, add the following new section:</w:t>
            </w:r>
          </w:p>
          <w:p w:rsidR="007043CB" w:rsidRPr="00D51C12" w:rsidRDefault="007043CB" w:rsidP="007043CB">
            <w:pPr>
              <w:rPr>
                <w:szCs w:val="24"/>
              </w:rPr>
            </w:pPr>
          </w:p>
          <w:p w:rsidR="007043CB" w:rsidRPr="00D51C12" w:rsidRDefault="007043CB" w:rsidP="007043CB">
            <w:pPr>
              <w:ind w:left="720"/>
              <w:rPr>
                <w:szCs w:val="24"/>
                <w:u w:val="single"/>
              </w:rPr>
            </w:pPr>
            <w:r w:rsidRPr="00D51C12">
              <w:rPr>
                <w:szCs w:val="24"/>
                <w:u w:val="single"/>
                <w:vertAlign w:val="superscript"/>
              </w:rPr>
              <w:t>5</w:t>
            </w:r>
            <w:r w:rsidRPr="00D51C12">
              <w:rPr>
                <w:b/>
                <w:szCs w:val="24"/>
                <w:u w:val="single"/>
              </w:rPr>
              <w:t>Driver’s License and 24/7 Sobriety Program</w:t>
            </w:r>
            <w:r w:rsidRPr="00D51C12">
              <w:rPr>
                <w:szCs w:val="24"/>
                <w:u w:val="single"/>
              </w:rPr>
              <w:t xml:space="preserve">: If there are no prior offenses, and the person’s alcohol concentration is: </w:t>
            </w:r>
            <w:r w:rsidRPr="00D51C12">
              <w:rPr>
                <w:szCs w:val="24"/>
                <w:u w:val="single"/>
              </w:rPr>
              <w:br/>
              <w:t xml:space="preserve">1) less than 0.15, the person’s driving privilege is suspended for 90-days or until the person is evaluated by an alcoholism agency or probation department and completes or is enrolled in a 90-day period of 24/7 sobriety program monitoring.  The license suspension must not be fewer than 2 days.  </w:t>
            </w:r>
          </w:p>
          <w:p w:rsidR="007043CB" w:rsidRPr="00D51C12" w:rsidRDefault="007043CB" w:rsidP="007043CB">
            <w:pPr>
              <w:ind w:left="720"/>
              <w:rPr>
                <w:szCs w:val="24"/>
              </w:rPr>
            </w:pPr>
            <w:r w:rsidRPr="00D51C12">
              <w:rPr>
                <w:szCs w:val="24"/>
                <w:u w:val="single"/>
              </w:rPr>
              <w:t xml:space="preserve">2) </w:t>
            </w:r>
            <w:proofErr w:type="gramStart"/>
            <w:r w:rsidRPr="00D51C12">
              <w:rPr>
                <w:szCs w:val="24"/>
                <w:u w:val="single"/>
              </w:rPr>
              <w:t>at</w:t>
            </w:r>
            <w:proofErr w:type="gramEnd"/>
            <w:r w:rsidRPr="00D51C12">
              <w:rPr>
                <w:szCs w:val="24"/>
                <w:u w:val="single"/>
              </w:rPr>
              <w:t xml:space="preserve"> least 0.15, the person’s driving privilege is revoked for one year or until the person is evaluated by an alcoholism agency or probation department and completes or is enrolled in a 120-day period of 24/7 sobriety program monitoring.  The license revocation must not be fewer than 4 days.</w:t>
            </w:r>
          </w:p>
          <w:p w:rsidR="007043CB" w:rsidRPr="00D51C12" w:rsidRDefault="007043CB" w:rsidP="00A902E9">
            <w:pPr>
              <w:rPr>
                <w:szCs w:val="24"/>
              </w:rPr>
            </w:pPr>
          </w:p>
          <w:p w:rsidR="00101FE9" w:rsidRPr="00D51C12" w:rsidRDefault="00101FE9" w:rsidP="00A902E9">
            <w:pPr>
              <w:rPr>
                <w:szCs w:val="24"/>
              </w:rPr>
            </w:pPr>
            <w:r w:rsidRPr="00D51C12">
              <w:rPr>
                <w:szCs w:val="24"/>
              </w:rPr>
              <w:t>Below the Court DUI Sentencing Grid tables, change the note beginning with “**” as follows:</w:t>
            </w:r>
          </w:p>
          <w:p w:rsidR="00101FE9" w:rsidRPr="00D51C12" w:rsidRDefault="00101FE9" w:rsidP="00A902E9">
            <w:pPr>
              <w:rPr>
                <w:szCs w:val="24"/>
              </w:rPr>
            </w:pPr>
          </w:p>
          <w:p w:rsidR="00101FE9" w:rsidRPr="00D51C12" w:rsidRDefault="00101FE9" w:rsidP="00101FE9">
            <w:pPr>
              <w:ind w:left="720"/>
              <w:rPr>
                <w:szCs w:val="24"/>
              </w:rPr>
            </w:pPr>
            <w:r w:rsidRPr="00D51C12">
              <w:rPr>
                <w:szCs w:val="24"/>
              </w:rPr>
              <w:t>** Driver’s license minimum suspension/revocation</w:t>
            </w:r>
            <w:r w:rsidRPr="00D51C12">
              <w:rPr>
                <w:szCs w:val="24"/>
                <w:u w:val="single"/>
              </w:rPr>
              <w:t>.  See note 5 for exceptions</w:t>
            </w:r>
            <w:r w:rsidR="00A60C8F" w:rsidRPr="00D51C12">
              <w:rPr>
                <w:szCs w:val="24"/>
                <w:u w:val="single"/>
              </w:rPr>
              <w:t>.</w:t>
            </w:r>
            <w:r w:rsidRPr="00D51C12">
              <w:rPr>
                <w:szCs w:val="24"/>
              </w:rPr>
              <w:t xml:space="preserve">  DOL may impose more.</w:t>
            </w:r>
          </w:p>
          <w:p w:rsidR="00A902E9" w:rsidRDefault="00A902E9" w:rsidP="00003A33">
            <w:pPr>
              <w:tabs>
                <w:tab w:val="left" w:pos="2605"/>
              </w:tabs>
              <w:ind w:left="2605" w:hanging="2605"/>
              <w:rPr>
                <w:szCs w:val="24"/>
              </w:rPr>
            </w:pPr>
          </w:p>
          <w:p w:rsidR="007043CB" w:rsidRDefault="007043CB" w:rsidP="007043CB">
            <w:pPr>
              <w:rPr>
                <w:szCs w:val="24"/>
              </w:rPr>
            </w:pPr>
            <w:r>
              <w:rPr>
                <w:szCs w:val="24"/>
              </w:rPr>
              <w:t>To implement Laws of 2016, Ch. 87, amending RCW 46.61.502(6), on page 3, change the note on “Felony DUI and Felony Physical Control, as follows:</w:t>
            </w:r>
          </w:p>
          <w:p w:rsidR="007043CB" w:rsidRDefault="007043CB" w:rsidP="007043CB">
            <w:pPr>
              <w:rPr>
                <w:szCs w:val="24"/>
              </w:rPr>
            </w:pPr>
          </w:p>
          <w:p w:rsidR="007043CB" w:rsidRPr="007043CB" w:rsidRDefault="007043CB" w:rsidP="007043CB">
            <w:pPr>
              <w:ind w:left="720"/>
              <w:rPr>
                <w:szCs w:val="24"/>
              </w:rPr>
            </w:pPr>
            <w:r w:rsidRPr="007043CB">
              <w:rPr>
                <w:b/>
                <w:szCs w:val="24"/>
                <w:u w:val="single"/>
              </w:rPr>
              <w:t>Felony DUI and Felony Physical Control</w:t>
            </w:r>
            <w:r w:rsidRPr="007043CB">
              <w:rPr>
                <w:szCs w:val="24"/>
              </w:rPr>
              <w:t xml:space="preserve">: A current offense is a Class </w:t>
            </w:r>
            <w:r w:rsidRPr="007043CB">
              <w:rPr>
                <w:strike/>
                <w:szCs w:val="24"/>
              </w:rPr>
              <w:t>C</w:t>
            </w:r>
            <w:r w:rsidRPr="007043CB">
              <w:rPr>
                <w:szCs w:val="24"/>
                <w:u w:val="single"/>
              </w:rPr>
              <w:t>B</w:t>
            </w:r>
            <w:r w:rsidRPr="007043CB">
              <w:rPr>
                <w:szCs w:val="24"/>
              </w:rPr>
              <w:t xml:space="preserve"> felony punished under </w:t>
            </w:r>
            <w:proofErr w:type="spellStart"/>
            <w:r w:rsidRPr="007043CB">
              <w:rPr>
                <w:szCs w:val="24"/>
              </w:rPr>
              <w:t>ch.</w:t>
            </w:r>
            <w:proofErr w:type="spellEnd"/>
            <w:r w:rsidRPr="007043CB">
              <w:rPr>
                <w:szCs w:val="24"/>
              </w:rPr>
              <w:t xml:space="preserve"> 9.94A RCW if the defendant has (a) four prior convictions within ten years, or (b) one prior conviction of </w:t>
            </w:r>
            <w:proofErr w:type="spellStart"/>
            <w:r w:rsidRPr="007043CB">
              <w:rPr>
                <w:szCs w:val="24"/>
              </w:rPr>
              <w:t>Veh</w:t>
            </w:r>
            <w:proofErr w:type="spellEnd"/>
            <w:r w:rsidRPr="007043CB">
              <w:rPr>
                <w:szCs w:val="24"/>
              </w:rPr>
              <w:t xml:space="preserve">. Homicide or </w:t>
            </w:r>
            <w:proofErr w:type="spellStart"/>
            <w:r w:rsidRPr="007043CB">
              <w:rPr>
                <w:szCs w:val="24"/>
              </w:rPr>
              <w:t>Veh</w:t>
            </w:r>
            <w:proofErr w:type="spellEnd"/>
            <w:r w:rsidRPr="007043CB">
              <w:rPr>
                <w:szCs w:val="24"/>
              </w:rPr>
              <w:t xml:space="preserve">. Assault, or (c) a prior </w:t>
            </w:r>
            <w:r w:rsidRPr="007043CB">
              <w:rPr>
                <w:strike/>
                <w:szCs w:val="24"/>
              </w:rPr>
              <w:t>Class C</w:t>
            </w:r>
            <w:r w:rsidRPr="007043CB">
              <w:rPr>
                <w:szCs w:val="24"/>
              </w:rPr>
              <w:t xml:space="preserve"> felony resulting from (a) or (b).  “Within ten years” means that the arrest for the prior offense occurred within ten years before or after the arrest for the current offense. RCW 46.61.5055(14</w:t>
            </w:r>
            <w:proofErr w:type="gramStart"/>
            <w:r w:rsidRPr="007043CB">
              <w:rPr>
                <w:szCs w:val="24"/>
              </w:rPr>
              <w:t>)(</w:t>
            </w:r>
            <w:proofErr w:type="gramEnd"/>
            <w:r w:rsidRPr="007043CB">
              <w:rPr>
                <w:szCs w:val="24"/>
              </w:rPr>
              <w:t>c).</w:t>
            </w:r>
          </w:p>
          <w:p w:rsidR="007043CB" w:rsidRPr="00D51C12" w:rsidRDefault="007043CB" w:rsidP="00003A33">
            <w:pPr>
              <w:tabs>
                <w:tab w:val="left" w:pos="2605"/>
              </w:tabs>
              <w:ind w:left="2605" w:hanging="2605"/>
              <w:rPr>
                <w:szCs w:val="24"/>
              </w:rPr>
            </w:pPr>
          </w:p>
          <w:p w:rsidR="0047039A" w:rsidRPr="00D51C12" w:rsidRDefault="007043CB" w:rsidP="0047039A">
            <w:pPr>
              <w:rPr>
                <w:szCs w:val="24"/>
              </w:rPr>
            </w:pPr>
            <w:r w:rsidRPr="00D51C12">
              <w:rPr>
                <w:szCs w:val="24"/>
              </w:rPr>
              <w:t xml:space="preserve">To implement </w:t>
            </w:r>
            <w:r w:rsidRPr="00D51C12">
              <w:rPr>
                <w:color w:val="000000" w:themeColor="text1"/>
                <w:szCs w:val="24"/>
              </w:rPr>
              <w:t>Laws of 2016, Ch. 203</w:t>
            </w:r>
            <w:r>
              <w:rPr>
                <w:color w:val="000000" w:themeColor="text1"/>
                <w:szCs w:val="24"/>
              </w:rPr>
              <w:t xml:space="preserve">, </w:t>
            </w:r>
            <w:r w:rsidR="004569CD">
              <w:rPr>
                <w:color w:val="000000" w:themeColor="text1"/>
                <w:szCs w:val="24"/>
              </w:rPr>
              <w:t xml:space="preserve">delete </w:t>
            </w:r>
            <w:r>
              <w:rPr>
                <w:color w:val="000000" w:themeColor="text1"/>
                <w:szCs w:val="24"/>
              </w:rPr>
              <w:t>t</w:t>
            </w:r>
            <w:r w:rsidR="0047039A" w:rsidRPr="00D51C12">
              <w:rPr>
                <w:szCs w:val="24"/>
              </w:rPr>
              <w:t>he table titled “</w:t>
            </w:r>
            <w:r w:rsidR="0047039A" w:rsidRPr="00D51C12">
              <w:rPr>
                <w:b/>
                <w:szCs w:val="24"/>
              </w:rPr>
              <w:t>Department of Licensing Required Ignition Interlock Device Requirements, RCW 46.20.720(3),(4) as amended with statutes effective through September 26, 2015*</w:t>
            </w:r>
            <w:r w:rsidR="0047039A" w:rsidRPr="00D51C12">
              <w:rPr>
                <w:szCs w:val="24"/>
              </w:rPr>
              <w:t xml:space="preserve">,” and the note beginning with “*” immediately below that table.  The information </w:t>
            </w:r>
            <w:r w:rsidR="00A16CB0">
              <w:rPr>
                <w:szCs w:val="24"/>
              </w:rPr>
              <w:t>was</w:t>
            </w:r>
            <w:r w:rsidR="0047039A" w:rsidRPr="00D51C12">
              <w:rPr>
                <w:szCs w:val="24"/>
              </w:rPr>
              <w:t xml:space="preserve"> moved to page 5.</w:t>
            </w:r>
          </w:p>
          <w:p w:rsidR="0047039A" w:rsidRPr="00D51C12" w:rsidRDefault="0047039A" w:rsidP="00003A33">
            <w:pPr>
              <w:tabs>
                <w:tab w:val="left" w:pos="2605"/>
              </w:tabs>
              <w:ind w:left="2605" w:hanging="2605"/>
              <w:rPr>
                <w:szCs w:val="24"/>
              </w:rPr>
            </w:pPr>
          </w:p>
          <w:p w:rsidR="00A60C8F" w:rsidRPr="00D51C12" w:rsidRDefault="00A16CB0" w:rsidP="00FC2FB6">
            <w:pPr>
              <w:rPr>
                <w:szCs w:val="24"/>
              </w:rPr>
            </w:pPr>
            <w:r>
              <w:rPr>
                <w:szCs w:val="24"/>
              </w:rPr>
              <w:lastRenderedPageBreak/>
              <w:t>Delete the</w:t>
            </w:r>
            <w:r w:rsidR="00A60C8F" w:rsidRPr="00D51C12">
              <w:rPr>
                <w:szCs w:val="24"/>
              </w:rPr>
              <w:t xml:space="preserve"> page titled</w:t>
            </w:r>
            <w:r w:rsidR="00FC2FB6" w:rsidRPr="00D51C12">
              <w:rPr>
                <w:szCs w:val="24"/>
              </w:rPr>
              <w:t xml:space="preserve"> “</w:t>
            </w:r>
            <w:r w:rsidR="00FC2FB6" w:rsidRPr="00D51C12">
              <w:rPr>
                <w:b/>
                <w:szCs w:val="24"/>
              </w:rPr>
              <w:t>Department of Licensing - DUI Administrative Sanctions and Reinstatement Provisions</w:t>
            </w:r>
            <w:r>
              <w:rPr>
                <w:szCs w:val="24"/>
              </w:rPr>
              <w:t>”</w:t>
            </w:r>
            <w:r w:rsidR="00A60C8F" w:rsidRPr="00D51C12">
              <w:rPr>
                <w:szCs w:val="24"/>
              </w:rPr>
              <w:t>.  Administrative sanctions are no longer a consequence of conviction.  They are imposed separately.</w:t>
            </w:r>
          </w:p>
          <w:p w:rsidR="0047039A" w:rsidRPr="00D51C12" w:rsidRDefault="0047039A" w:rsidP="00003A33">
            <w:pPr>
              <w:tabs>
                <w:tab w:val="left" w:pos="2605"/>
              </w:tabs>
              <w:ind w:left="2605" w:hanging="2605"/>
              <w:rPr>
                <w:szCs w:val="24"/>
              </w:rPr>
            </w:pPr>
          </w:p>
          <w:p w:rsidR="004D7F83" w:rsidRPr="00D51C12" w:rsidRDefault="004D7F83" w:rsidP="004D7F83">
            <w:pPr>
              <w:rPr>
                <w:szCs w:val="24"/>
              </w:rPr>
            </w:pPr>
            <w:r w:rsidRPr="00D51C12">
              <w:rPr>
                <w:szCs w:val="24"/>
              </w:rPr>
              <w:t>On the page titled “</w:t>
            </w:r>
            <w:r w:rsidRPr="00D51C12">
              <w:rPr>
                <w:b/>
                <w:szCs w:val="24"/>
              </w:rPr>
              <w:t xml:space="preserve">Court and Department of Licensing (DOL) Ignition Interlock Requirements, </w:t>
            </w:r>
            <w:r w:rsidRPr="00D51C12">
              <w:rPr>
                <w:b/>
                <w:strike/>
                <w:szCs w:val="24"/>
              </w:rPr>
              <w:t>RCW 46.20.380, 46.20.385</w:t>
            </w:r>
            <w:r w:rsidRPr="00D51C12">
              <w:rPr>
                <w:b/>
                <w:strike/>
                <w:szCs w:val="24"/>
                <w:u w:val="single"/>
              </w:rPr>
              <w:t>,</w:t>
            </w:r>
            <w:r w:rsidRPr="00D51C12">
              <w:rPr>
                <w:b/>
                <w:szCs w:val="24"/>
                <w:u w:val="single"/>
              </w:rPr>
              <w:t xml:space="preserve"> RCW 46.20.720</w:t>
            </w:r>
            <w:r w:rsidRPr="00D51C12">
              <w:rPr>
                <w:szCs w:val="24"/>
              </w:rPr>
              <w:t xml:space="preserve">,” </w:t>
            </w:r>
            <w:r w:rsidR="00A16CB0">
              <w:rPr>
                <w:szCs w:val="24"/>
              </w:rPr>
              <w:t xml:space="preserve">delete </w:t>
            </w:r>
            <w:r w:rsidR="00A60C8F" w:rsidRPr="00D51C12">
              <w:rPr>
                <w:szCs w:val="24"/>
              </w:rPr>
              <w:t xml:space="preserve">the citations to “RCW </w:t>
            </w:r>
            <w:r w:rsidR="00A16CB0">
              <w:rPr>
                <w:szCs w:val="24"/>
              </w:rPr>
              <w:t xml:space="preserve">46.20.380 and 46.20.385,” </w:t>
            </w:r>
            <w:r w:rsidR="00A60C8F" w:rsidRPr="00D51C12">
              <w:rPr>
                <w:szCs w:val="24"/>
              </w:rPr>
              <w:t>and</w:t>
            </w:r>
            <w:r w:rsidR="00A16CB0">
              <w:rPr>
                <w:szCs w:val="24"/>
              </w:rPr>
              <w:t xml:space="preserve"> add</w:t>
            </w:r>
            <w:r w:rsidR="00A60C8F" w:rsidRPr="00D51C12">
              <w:rPr>
                <w:szCs w:val="24"/>
              </w:rPr>
              <w:t xml:space="preserve"> the citation to</w:t>
            </w:r>
            <w:r w:rsidRPr="00D51C12">
              <w:rPr>
                <w:szCs w:val="24"/>
              </w:rPr>
              <w:t xml:space="preserve"> “RCW 46.20.720” to the title as indicated.</w:t>
            </w:r>
          </w:p>
          <w:p w:rsidR="004D7F83" w:rsidRPr="00D51C12" w:rsidRDefault="004D7F83" w:rsidP="004D7F83">
            <w:pPr>
              <w:rPr>
                <w:szCs w:val="24"/>
              </w:rPr>
            </w:pPr>
          </w:p>
          <w:p w:rsidR="004D7F83" w:rsidRPr="00D51C12" w:rsidRDefault="00A16CB0" w:rsidP="00A60C8F">
            <w:pPr>
              <w:rPr>
                <w:szCs w:val="24"/>
              </w:rPr>
            </w:pPr>
            <w:r>
              <w:rPr>
                <w:szCs w:val="24"/>
              </w:rPr>
              <w:t>Delete the</w:t>
            </w:r>
            <w:r w:rsidR="004D7F83" w:rsidRPr="00D51C12">
              <w:rPr>
                <w:szCs w:val="24"/>
              </w:rPr>
              <w:t xml:space="preserve"> table titled “</w:t>
            </w:r>
            <w:r w:rsidR="004D7F83" w:rsidRPr="00D51C12">
              <w:rPr>
                <w:b/>
                <w:szCs w:val="24"/>
              </w:rPr>
              <w:t xml:space="preserve">Ignition Interlock Driver’s License, RCW 46.20.380, </w:t>
            </w:r>
            <w:proofErr w:type="gramStart"/>
            <w:r w:rsidR="004D7F83" w:rsidRPr="00D51C12">
              <w:rPr>
                <w:b/>
                <w:szCs w:val="24"/>
              </w:rPr>
              <w:t>46.20.385</w:t>
            </w:r>
            <w:proofErr w:type="gramEnd"/>
            <w:r>
              <w:rPr>
                <w:szCs w:val="24"/>
              </w:rPr>
              <w:t>”</w:t>
            </w:r>
            <w:r w:rsidR="00A60C8F" w:rsidRPr="00D51C12">
              <w:rPr>
                <w:szCs w:val="24"/>
              </w:rPr>
              <w:t>.  The ignition Interlock Driver’s License is no longer a consequence of conviction.  It is imposed administratively.</w:t>
            </w:r>
          </w:p>
          <w:p w:rsidR="00891856" w:rsidRPr="00D51C12" w:rsidRDefault="00891856" w:rsidP="00891856">
            <w:pPr>
              <w:rPr>
                <w:szCs w:val="24"/>
              </w:rPr>
            </w:pPr>
          </w:p>
          <w:p w:rsidR="0047039A" w:rsidRPr="00D51C12" w:rsidRDefault="00101FE9" w:rsidP="0047039A">
            <w:pPr>
              <w:rPr>
                <w:szCs w:val="24"/>
              </w:rPr>
            </w:pPr>
            <w:r w:rsidRPr="00D51C12">
              <w:rPr>
                <w:color w:val="000000" w:themeColor="text1"/>
                <w:szCs w:val="24"/>
              </w:rPr>
              <w:t xml:space="preserve">Laws of 2016, </w:t>
            </w:r>
            <w:r w:rsidR="00D51C12">
              <w:rPr>
                <w:color w:val="000000" w:themeColor="text1"/>
                <w:szCs w:val="24"/>
              </w:rPr>
              <w:t>C</w:t>
            </w:r>
            <w:r w:rsidRPr="00D51C12">
              <w:rPr>
                <w:color w:val="000000" w:themeColor="text1"/>
                <w:szCs w:val="24"/>
              </w:rPr>
              <w:t xml:space="preserve">h. 203, </w:t>
            </w:r>
            <w:r w:rsidR="004D7F83" w:rsidRPr="00D51C12">
              <w:rPr>
                <w:color w:val="000000" w:themeColor="text1"/>
                <w:szCs w:val="24"/>
              </w:rPr>
              <w:t xml:space="preserve">organized and </w:t>
            </w:r>
            <w:r w:rsidRPr="00D51C12">
              <w:rPr>
                <w:color w:val="000000" w:themeColor="text1"/>
                <w:szCs w:val="24"/>
              </w:rPr>
              <w:t>consolidated information about DOL imposed ignition interlock device requirements</w:t>
            </w:r>
            <w:r w:rsidR="0047039A" w:rsidRPr="00D51C12">
              <w:rPr>
                <w:color w:val="000000" w:themeColor="text1"/>
                <w:szCs w:val="24"/>
              </w:rPr>
              <w:t xml:space="preserve"> into RCW 46.20.720</w:t>
            </w:r>
            <w:r w:rsidRPr="00D51C12">
              <w:rPr>
                <w:color w:val="000000" w:themeColor="text1"/>
                <w:szCs w:val="24"/>
              </w:rPr>
              <w:t>.</w:t>
            </w:r>
            <w:r w:rsidR="0047039A" w:rsidRPr="00D51C12">
              <w:rPr>
                <w:color w:val="000000" w:themeColor="text1"/>
                <w:szCs w:val="24"/>
              </w:rPr>
              <w:t xml:space="preserve">  To be consistent, all provisions relating to RCW 46.20.720</w:t>
            </w:r>
            <w:r w:rsidR="00A60C8F" w:rsidRPr="00D51C12">
              <w:rPr>
                <w:color w:val="000000" w:themeColor="text1"/>
                <w:szCs w:val="24"/>
              </w:rPr>
              <w:t xml:space="preserve"> that are imposed upon conviction</w:t>
            </w:r>
            <w:r w:rsidR="0047039A" w:rsidRPr="00D51C12">
              <w:rPr>
                <w:color w:val="000000" w:themeColor="text1"/>
                <w:szCs w:val="24"/>
              </w:rPr>
              <w:t xml:space="preserve"> were moved to the fifth page </w:t>
            </w:r>
            <w:r w:rsidR="00891856" w:rsidRPr="00D51C12">
              <w:rPr>
                <w:color w:val="000000" w:themeColor="text1"/>
                <w:szCs w:val="24"/>
              </w:rPr>
              <w:t>after the section titled “</w:t>
            </w:r>
            <w:r w:rsidR="00891856" w:rsidRPr="00D51C12">
              <w:rPr>
                <w:b/>
                <w:szCs w:val="24"/>
                <w:u w:val="single"/>
              </w:rPr>
              <w:t>Court Order to Comply with Rules and Requirements of DOL</w:t>
            </w:r>
            <w:r w:rsidR="00891856" w:rsidRPr="00D51C12">
              <w:rPr>
                <w:szCs w:val="24"/>
              </w:rPr>
              <w:t>” as indicated below:</w:t>
            </w:r>
          </w:p>
          <w:p w:rsidR="00891856" w:rsidRPr="00D51C12" w:rsidRDefault="00891856" w:rsidP="0047039A">
            <w:pPr>
              <w:rPr>
                <w:szCs w:val="24"/>
              </w:rPr>
            </w:pPr>
          </w:p>
          <w:p w:rsidR="00891856" w:rsidRPr="00D51C12" w:rsidRDefault="00A16CB0" w:rsidP="0047039A">
            <w:pPr>
              <w:rPr>
                <w:szCs w:val="24"/>
              </w:rPr>
            </w:pPr>
            <w:r>
              <w:rPr>
                <w:szCs w:val="24"/>
              </w:rPr>
              <w:t>Delete the</w:t>
            </w:r>
            <w:r w:rsidR="00891856" w:rsidRPr="00D51C12">
              <w:rPr>
                <w:szCs w:val="24"/>
              </w:rPr>
              <w:t xml:space="preserve"> </w:t>
            </w:r>
            <w:r w:rsidR="004A254E" w:rsidRPr="00D51C12">
              <w:rPr>
                <w:szCs w:val="24"/>
              </w:rPr>
              <w:t xml:space="preserve">headings and the </w:t>
            </w:r>
            <w:r w:rsidR="00891856" w:rsidRPr="00D51C12">
              <w:rPr>
                <w:szCs w:val="24"/>
              </w:rPr>
              <w:t>text beginning with the following headings:</w:t>
            </w:r>
          </w:p>
          <w:p w:rsidR="00891856" w:rsidRPr="00D51C12" w:rsidRDefault="00891856" w:rsidP="0047039A">
            <w:pPr>
              <w:rPr>
                <w:szCs w:val="24"/>
              </w:rPr>
            </w:pPr>
          </w:p>
          <w:p w:rsidR="00891856" w:rsidRPr="00D51C12" w:rsidRDefault="00891856" w:rsidP="00891856">
            <w:pPr>
              <w:pStyle w:val="ListParagraph"/>
              <w:numPr>
                <w:ilvl w:val="0"/>
                <w:numId w:val="13"/>
              </w:numPr>
              <w:rPr>
                <w:szCs w:val="24"/>
              </w:rPr>
            </w:pPr>
            <w:r w:rsidRPr="00D51C12">
              <w:rPr>
                <w:b/>
                <w:szCs w:val="24"/>
                <w:u w:val="single"/>
              </w:rPr>
              <w:t>Court Ordered Discretionary Ignition Interlock (II) Device</w:t>
            </w:r>
          </w:p>
          <w:p w:rsidR="00891856" w:rsidRPr="00D51C12" w:rsidRDefault="00891856" w:rsidP="00891856">
            <w:pPr>
              <w:pStyle w:val="ListParagraph"/>
              <w:numPr>
                <w:ilvl w:val="0"/>
                <w:numId w:val="13"/>
              </w:numPr>
              <w:rPr>
                <w:szCs w:val="24"/>
              </w:rPr>
            </w:pPr>
            <w:r w:rsidRPr="00D51C12">
              <w:rPr>
                <w:b/>
                <w:szCs w:val="24"/>
                <w:u w:val="single"/>
              </w:rPr>
              <w:t>Passenger Under Age 16</w:t>
            </w:r>
          </w:p>
          <w:p w:rsidR="00891856" w:rsidRPr="00D51C12" w:rsidRDefault="00891856" w:rsidP="00891856">
            <w:pPr>
              <w:pStyle w:val="ListParagraph"/>
              <w:numPr>
                <w:ilvl w:val="0"/>
                <w:numId w:val="13"/>
              </w:numPr>
              <w:rPr>
                <w:szCs w:val="24"/>
              </w:rPr>
            </w:pPr>
            <w:r w:rsidRPr="00D51C12">
              <w:rPr>
                <w:b/>
                <w:szCs w:val="24"/>
                <w:u w:val="single"/>
              </w:rPr>
              <w:t>Deferred Prosecution</w:t>
            </w:r>
          </w:p>
          <w:p w:rsidR="00891856" w:rsidRPr="00D51C12" w:rsidRDefault="00891856" w:rsidP="00891856">
            <w:pPr>
              <w:pStyle w:val="ListParagraph"/>
              <w:numPr>
                <w:ilvl w:val="0"/>
                <w:numId w:val="13"/>
              </w:numPr>
              <w:rPr>
                <w:szCs w:val="24"/>
              </w:rPr>
            </w:pPr>
            <w:r w:rsidRPr="00D51C12">
              <w:rPr>
                <w:b/>
                <w:szCs w:val="24"/>
                <w:u w:val="single"/>
              </w:rPr>
              <w:t>DOL Imposed Ignition Interlock (II) Device - RCW 46.20.720</w:t>
            </w:r>
          </w:p>
          <w:p w:rsidR="0047039A" w:rsidRPr="00D51C12" w:rsidRDefault="0047039A" w:rsidP="0047039A">
            <w:pPr>
              <w:rPr>
                <w:szCs w:val="24"/>
              </w:rPr>
            </w:pPr>
          </w:p>
          <w:p w:rsidR="00891856" w:rsidRPr="00D51C12" w:rsidRDefault="00A16CB0" w:rsidP="0047039A">
            <w:pPr>
              <w:rPr>
                <w:szCs w:val="24"/>
              </w:rPr>
            </w:pPr>
            <w:r>
              <w:rPr>
                <w:szCs w:val="24"/>
              </w:rPr>
              <w:t>Replace the</w:t>
            </w:r>
            <w:r w:rsidR="00891856" w:rsidRPr="00D51C12">
              <w:rPr>
                <w:szCs w:val="24"/>
              </w:rPr>
              <w:t xml:space="preserve"> deleted text with:</w:t>
            </w:r>
          </w:p>
          <w:p w:rsidR="00891856" w:rsidRPr="00D51C12" w:rsidRDefault="00891856" w:rsidP="0047039A">
            <w:pPr>
              <w:rPr>
                <w:szCs w:val="24"/>
              </w:rPr>
            </w:pPr>
          </w:p>
          <w:p w:rsidR="00891856" w:rsidRPr="00D51C12" w:rsidRDefault="007512FC" w:rsidP="00891856">
            <w:pPr>
              <w:rPr>
                <w:szCs w:val="24"/>
              </w:rPr>
            </w:pPr>
            <w:r w:rsidRPr="00D51C12">
              <w:rPr>
                <w:b/>
                <w:szCs w:val="24"/>
                <w:u w:val="single"/>
              </w:rPr>
              <w:t>“</w:t>
            </w:r>
            <w:r w:rsidR="00891856" w:rsidRPr="00D51C12">
              <w:rPr>
                <w:b/>
                <w:szCs w:val="24"/>
                <w:u w:val="single"/>
              </w:rPr>
              <w:t>DOL Ignition Interlock Device (IID) Requirements RCW 46.20.720</w:t>
            </w:r>
            <w:r w:rsidR="00891856" w:rsidRPr="00D51C12">
              <w:rPr>
                <w:szCs w:val="24"/>
              </w:rPr>
              <w:t>:</w:t>
            </w:r>
          </w:p>
          <w:p w:rsidR="00891856" w:rsidRPr="00D51C12" w:rsidRDefault="00891856" w:rsidP="00891856">
            <w:pPr>
              <w:rPr>
                <w:szCs w:val="24"/>
              </w:rPr>
            </w:pPr>
            <w:r w:rsidRPr="00D51C12">
              <w:rPr>
                <w:b/>
                <w:szCs w:val="24"/>
              </w:rPr>
              <w:t>Restriction and duration</w:t>
            </w:r>
            <w:r w:rsidRPr="00D51C12">
              <w:rPr>
                <w:szCs w:val="24"/>
              </w:rPr>
              <w:t>:</w:t>
            </w:r>
          </w:p>
          <w:p w:rsidR="00891856" w:rsidRPr="00D51C12" w:rsidRDefault="00891856" w:rsidP="00891856">
            <w:pPr>
              <w:ind w:left="180"/>
              <w:rPr>
                <w:szCs w:val="24"/>
              </w:rPr>
            </w:pPr>
            <w:r w:rsidRPr="00D51C12">
              <w:rPr>
                <w:b/>
                <w:i/>
                <w:szCs w:val="24"/>
              </w:rPr>
              <w:t>IID Driver’s License</w:t>
            </w:r>
            <w:r w:rsidRPr="00D51C12">
              <w:rPr>
                <w:szCs w:val="24"/>
              </w:rPr>
              <w:t>: As required for issuance and while the IID Driver’s License is valid.</w:t>
            </w:r>
          </w:p>
          <w:p w:rsidR="00891856" w:rsidRDefault="00891856" w:rsidP="00891856">
            <w:pPr>
              <w:ind w:left="180"/>
              <w:rPr>
                <w:sz w:val="20"/>
                <w:szCs w:val="20"/>
              </w:rPr>
            </w:pPr>
            <w:proofErr w:type="spellStart"/>
            <w:r w:rsidRPr="00D51C12">
              <w:rPr>
                <w:b/>
                <w:i/>
                <w:szCs w:val="24"/>
              </w:rPr>
              <w:t>Post Conviction</w:t>
            </w:r>
            <w:proofErr w:type="spellEnd"/>
            <w:r w:rsidRPr="00D51C12">
              <w:rPr>
                <w:szCs w:val="24"/>
              </w:rPr>
              <w:t>:  After any applicable period of suspension, revocation, or denial of driving privilege due to conviction for DUI, Phys. Control, or an equivalent local or out-of-state statute or ordinance</w:t>
            </w:r>
            <w:r w:rsidRPr="00B81AE9">
              <w:rPr>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126"/>
              <w:gridCol w:w="1890"/>
            </w:tblGrid>
            <w:tr w:rsidR="00891856" w:rsidRPr="00F11A43" w:rsidTr="007512FC">
              <w:tc>
                <w:tcPr>
                  <w:tcW w:w="2172" w:type="dxa"/>
                </w:tcPr>
                <w:p w:rsidR="00891856" w:rsidRPr="00D51C12" w:rsidRDefault="00891856" w:rsidP="00891856">
                  <w:pPr>
                    <w:spacing w:before="20" w:after="20"/>
                    <w:rPr>
                      <w:szCs w:val="24"/>
                    </w:rPr>
                  </w:pPr>
                  <w:r w:rsidRPr="00D51C12">
                    <w:rPr>
                      <w:szCs w:val="24"/>
                    </w:rPr>
                    <w:lastRenderedPageBreak/>
                    <w:t>No Previous Restriction:</w:t>
                  </w:r>
                </w:p>
              </w:tc>
              <w:tc>
                <w:tcPr>
                  <w:tcW w:w="2126" w:type="dxa"/>
                </w:tcPr>
                <w:p w:rsidR="00891856" w:rsidRPr="00D51C12" w:rsidRDefault="00891856" w:rsidP="00891856">
                  <w:pPr>
                    <w:spacing w:before="20" w:after="20"/>
                    <w:rPr>
                      <w:szCs w:val="24"/>
                    </w:rPr>
                  </w:pPr>
                  <w:r w:rsidRPr="00D51C12">
                    <w:rPr>
                      <w:szCs w:val="24"/>
                    </w:rPr>
                    <w:t>Previous 1-Year Restriction:</w:t>
                  </w:r>
                </w:p>
              </w:tc>
              <w:tc>
                <w:tcPr>
                  <w:tcW w:w="1890" w:type="dxa"/>
                </w:tcPr>
                <w:p w:rsidR="00891856" w:rsidRPr="00D51C12" w:rsidRDefault="00891856" w:rsidP="00891856">
                  <w:pPr>
                    <w:spacing w:before="20" w:after="20"/>
                    <w:rPr>
                      <w:szCs w:val="24"/>
                    </w:rPr>
                  </w:pPr>
                  <w:r w:rsidRPr="00D51C12">
                    <w:rPr>
                      <w:szCs w:val="24"/>
                    </w:rPr>
                    <w:t>Previous 5-Year Restriction:</w:t>
                  </w:r>
                </w:p>
              </w:tc>
            </w:tr>
            <w:tr w:rsidR="00891856" w:rsidRPr="00F11A43" w:rsidTr="007512FC">
              <w:tc>
                <w:tcPr>
                  <w:tcW w:w="2172" w:type="dxa"/>
                </w:tcPr>
                <w:p w:rsidR="00891856" w:rsidRPr="00D51C12" w:rsidRDefault="00891856" w:rsidP="00891856">
                  <w:pPr>
                    <w:spacing w:before="20" w:after="20"/>
                    <w:rPr>
                      <w:szCs w:val="24"/>
                    </w:rPr>
                  </w:pPr>
                  <w:r w:rsidRPr="00D51C12">
                    <w:rPr>
                      <w:szCs w:val="24"/>
                    </w:rPr>
                    <w:t xml:space="preserve">1 Year </w:t>
                  </w:r>
                </w:p>
              </w:tc>
              <w:tc>
                <w:tcPr>
                  <w:tcW w:w="2126" w:type="dxa"/>
                </w:tcPr>
                <w:p w:rsidR="00891856" w:rsidRPr="00D51C12" w:rsidRDefault="00891856" w:rsidP="00891856">
                  <w:pPr>
                    <w:spacing w:before="20" w:after="20"/>
                    <w:rPr>
                      <w:szCs w:val="24"/>
                    </w:rPr>
                  </w:pPr>
                  <w:r w:rsidRPr="00D51C12">
                    <w:rPr>
                      <w:szCs w:val="24"/>
                    </w:rPr>
                    <w:t xml:space="preserve">5 Years </w:t>
                  </w:r>
                </w:p>
              </w:tc>
              <w:tc>
                <w:tcPr>
                  <w:tcW w:w="1890" w:type="dxa"/>
                </w:tcPr>
                <w:p w:rsidR="00891856" w:rsidRPr="00D51C12" w:rsidRDefault="00891856" w:rsidP="00891856">
                  <w:pPr>
                    <w:spacing w:before="20" w:after="20"/>
                    <w:rPr>
                      <w:szCs w:val="24"/>
                    </w:rPr>
                  </w:pPr>
                  <w:r w:rsidRPr="00D51C12">
                    <w:rPr>
                      <w:szCs w:val="24"/>
                    </w:rPr>
                    <w:t xml:space="preserve">10 Years </w:t>
                  </w:r>
                </w:p>
              </w:tc>
            </w:tr>
          </w:tbl>
          <w:p w:rsidR="00891856" w:rsidRPr="00D51C12" w:rsidRDefault="00891856" w:rsidP="00891856">
            <w:pPr>
              <w:ind w:left="360"/>
              <w:rPr>
                <w:szCs w:val="24"/>
              </w:rPr>
            </w:pPr>
            <w:r w:rsidRPr="00D51C12">
              <w:rPr>
                <w:b/>
                <w:i/>
                <w:szCs w:val="24"/>
              </w:rPr>
              <w:t>Passenger Under Age 16</w:t>
            </w:r>
            <w:r w:rsidRPr="00D51C12">
              <w:rPr>
                <w:szCs w:val="24"/>
              </w:rPr>
              <w:t>: DOL shall extend the ignition interlock restriction an additional six months as required by RCW 46.61.5055(6</w:t>
            </w:r>
            <w:proofErr w:type="gramStart"/>
            <w:r w:rsidRPr="00D51C12">
              <w:rPr>
                <w:szCs w:val="24"/>
              </w:rPr>
              <w:t>)(</w:t>
            </w:r>
            <w:proofErr w:type="gramEnd"/>
            <w:r w:rsidRPr="00D51C12">
              <w:rPr>
                <w:szCs w:val="24"/>
              </w:rPr>
              <w:t>a).</w:t>
            </w:r>
          </w:p>
          <w:p w:rsidR="00891856" w:rsidRPr="00D51C12" w:rsidRDefault="00891856" w:rsidP="00891856">
            <w:pPr>
              <w:ind w:left="360"/>
              <w:rPr>
                <w:b/>
                <w:i/>
                <w:szCs w:val="24"/>
              </w:rPr>
            </w:pPr>
            <w:r w:rsidRPr="00D51C12">
              <w:rPr>
                <w:b/>
                <w:i/>
                <w:szCs w:val="24"/>
              </w:rPr>
              <w:t>Tolling:</w:t>
            </w:r>
            <w:r w:rsidRPr="00D51C12">
              <w:rPr>
                <w:szCs w:val="24"/>
              </w:rPr>
              <w:t xml:space="preserve"> For incidents occurring on or after June 9, 2016, the restriction is tolled for any period in which the person does not have an IID installed on a vehicle owned or operated by the person.</w:t>
            </w:r>
          </w:p>
          <w:p w:rsidR="00891856" w:rsidRPr="00D51C12" w:rsidRDefault="00891856" w:rsidP="00891856">
            <w:pPr>
              <w:ind w:left="180"/>
              <w:rPr>
                <w:szCs w:val="24"/>
              </w:rPr>
            </w:pPr>
            <w:r w:rsidRPr="00D51C12">
              <w:rPr>
                <w:b/>
                <w:i/>
                <w:szCs w:val="24"/>
              </w:rPr>
              <w:t>Court Order</w:t>
            </w:r>
            <w:r w:rsidRPr="00D51C12">
              <w:rPr>
                <w:szCs w:val="24"/>
              </w:rPr>
              <w:t xml:space="preserve">: </w:t>
            </w:r>
            <w:r w:rsidR="004A254E" w:rsidRPr="00D51C12">
              <w:rPr>
                <w:szCs w:val="24"/>
              </w:rPr>
              <w:t>If the c</w:t>
            </w:r>
            <w:r w:rsidRPr="00D51C12">
              <w:rPr>
                <w:szCs w:val="24"/>
              </w:rPr>
              <w:t xml:space="preserve">ourt orders that a person may drive only a motor vehicle </w:t>
            </w:r>
            <w:r w:rsidR="004A254E" w:rsidRPr="00D51C12">
              <w:rPr>
                <w:szCs w:val="24"/>
              </w:rPr>
              <w:t>equipped with a functioning IID, t</w:t>
            </w:r>
            <w:r w:rsidRPr="00D51C12">
              <w:rPr>
                <w:szCs w:val="24"/>
              </w:rPr>
              <w:t>he court sets the duration of the restriction, up to the five years jurisdictional limit of the court, and the calibration level.  RCW 46.20.720(1</w:t>
            </w:r>
            <w:proofErr w:type="gramStart"/>
            <w:r w:rsidRPr="00D51C12">
              <w:rPr>
                <w:szCs w:val="24"/>
              </w:rPr>
              <w:t>)(</w:t>
            </w:r>
            <w:proofErr w:type="gramEnd"/>
            <w:r w:rsidRPr="00D51C12">
              <w:rPr>
                <w:szCs w:val="24"/>
              </w:rPr>
              <w:t>e).</w:t>
            </w:r>
          </w:p>
          <w:p w:rsidR="00891856" w:rsidRPr="00D51C12" w:rsidRDefault="00891856" w:rsidP="00891856">
            <w:pPr>
              <w:ind w:left="180" w:hanging="180"/>
              <w:rPr>
                <w:szCs w:val="24"/>
              </w:rPr>
            </w:pPr>
            <w:r w:rsidRPr="00D51C12">
              <w:rPr>
                <w:b/>
                <w:szCs w:val="24"/>
              </w:rPr>
              <w:t>Calibration</w:t>
            </w:r>
            <w:r w:rsidRPr="00D51C12">
              <w:rPr>
                <w:szCs w:val="24"/>
              </w:rPr>
              <w:t xml:space="preserve">:  Unless otherwise ordered, the calibration level for any IID shall be .025%.  </w:t>
            </w:r>
          </w:p>
          <w:p w:rsidR="00891856" w:rsidRPr="00D51C12" w:rsidRDefault="00891856" w:rsidP="00891856">
            <w:pPr>
              <w:rPr>
                <w:szCs w:val="24"/>
              </w:rPr>
            </w:pPr>
            <w:r w:rsidRPr="00D51C12">
              <w:rPr>
                <w:b/>
                <w:szCs w:val="24"/>
              </w:rPr>
              <w:t>IID Costs</w:t>
            </w:r>
            <w:r w:rsidRPr="00D51C12">
              <w:rPr>
                <w:szCs w:val="24"/>
              </w:rPr>
              <w:t xml:space="preserve">: $20 fee per month and any other costs associated with the use of an IID.  DOL may waive the monthly fee if the person is indigent under RCW 10.101.010.  </w:t>
            </w:r>
          </w:p>
          <w:p w:rsidR="00891856" w:rsidRPr="00D51C12" w:rsidRDefault="00891856" w:rsidP="00891856">
            <w:pPr>
              <w:rPr>
                <w:szCs w:val="24"/>
              </w:rPr>
            </w:pPr>
            <w:r w:rsidRPr="00D51C12">
              <w:rPr>
                <w:b/>
                <w:szCs w:val="24"/>
              </w:rPr>
              <w:t>Requirements for removal</w:t>
            </w:r>
            <w:r w:rsidRPr="00D51C12">
              <w:rPr>
                <w:szCs w:val="24"/>
              </w:rPr>
              <w:t>:  Restriction effective, until IID vendor certifies to DOL that none of the following occurred within four months prior to date of release:  any attempt to start the vehicle with a BAC of .04 or more unless another test performed within 10 minutes registers a breath alcohol concentration lo</w:t>
            </w:r>
            <w:r w:rsidR="004A254E" w:rsidRPr="00D51C12">
              <w:rPr>
                <w:szCs w:val="24"/>
              </w:rPr>
              <w:t xml:space="preserve">wer that </w:t>
            </w:r>
            <w:r w:rsidRPr="00D51C12">
              <w:rPr>
                <w:szCs w:val="24"/>
              </w:rPr>
              <w:t>.04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0.025 or lower unless another test performed within 10 minutes registers a breath alcohol concentration lower than 0.025, and the digital image confirms the same person provided both samples; failure of the person to appear at the IID vendor when required.</w:t>
            </w:r>
          </w:p>
          <w:p w:rsidR="00891856" w:rsidRPr="00D51C12" w:rsidRDefault="00891856" w:rsidP="00891856">
            <w:pPr>
              <w:rPr>
                <w:szCs w:val="24"/>
              </w:rPr>
            </w:pPr>
            <w:r w:rsidRPr="00D51C12">
              <w:rPr>
                <w:b/>
                <w:szCs w:val="24"/>
              </w:rPr>
              <w:t>Day-for-Day credit</w:t>
            </w:r>
            <w:r w:rsidRPr="00D51C12">
              <w:rPr>
                <w:szCs w:val="24"/>
              </w:rPr>
              <w:t xml:space="preserve">: All time </w:t>
            </w:r>
            <w:r w:rsidR="004A254E" w:rsidRPr="00D51C12">
              <w:rPr>
                <w:szCs w:val="24"/>
              </w:rPr>
              <w:t>during</w:t>
            </w:r>
            <w:r w:rsidRPr="00D51C12">
              <w:rPr>
                <w:szCs w:val="24"/>
              </w:rPr>
              <w:t xml:space="preserve"> which a r</w:t>
            </w:r>
            <w:r w:rsidR="004A254E" w:rsidRPr="00D51C12">
              <w:rPr>
                <w:szCs w:val="24"/>
              </w:rPr>
              <w:t>equired IID is installed</w:t>
            </w:r>
            <w:r w:rsidRPr="00D51C12">
              <w:rPr>
                <w:szCs w:val="24"/>
              </w:rPr>
              <w:t xml:space="preserve"> applies on a day-for-day basis toward a post-conviction IID requirement for the same incident.  If day-for-day credit exceeds the post-conviction requirement, DOL may waive requirements.</w:t>
            </w:r>
          </w:p>
          <w:p w:rsidR="00891856" w:rsidRPr="00D51C12" w:rsidRDefault="00891856" w:rsidP="00891856">
            <w:pPr>
              <w:rPr>
                <w:szCs w:val="24"/>
              </w:rPr>
            </w:pPr>
            <w:r w:rsidRPr="00D51C12">
              <w:rPr>
                <w:b/>
                <w:szCs w:val="24"/>
              </w:rPr>
              <w:t>Employer Exemption</w:t>
            </w:r>
            <w:r w:rsidRPr="00D51C12">
              <w:rPr>
                <w:szCs w:val="24"/>
              </w:rPr>
              <w:t xml:space="preserve">:  The installation of an IID is not necessary on vehicles owned, leased, or rented by a person’s employer and on those vehicles whose care and/or maintenance is the temporary responsibility of the employer and driven at the direction of a person’s employer as a requirement of employment </w:t>
            </w:r>
            <w:r w:rsidRPr="00D51C12">
              <w:rPr>
                <w:szCs w:val="24"/>
              </w:rPr>
              <w:lastRenderedPageBreak/>
              <w:t xml:space="preserve">during business hours upon </w:t>
            </w:r>
            <w:r w:rsidR="004A254E" w:rsidRPr="00D51C12">
              <w:rPr>
                <w:szCs w:val="24"/>
              </w:rPr>
              <w:t>providing an Employer Exemption declaration to DOL</w:t>
            </w:r>
            <w:r w:rsidRPr="00D51C12">
              <w:rPr>
                <w:szCs w:val="24"/>
              </w:rPr>
              <w:t>.  However, the employer exemption does not apply when the employer’s vehicle is assigned exclusively to the restricted driver and used solely for commuting to and from employment.</w:t>
            </w:r>
            <w:r w:rsidR="007512FC" w:rsidRPr="00D51C12">
              <w:rPr>
                <w:szCs w:val="24"/>
              </w:rPr>
              <w:t>”</w:t>
            </w:r>
          </w:p>
          <w:p w:rsidR="00891856" w:rsidRDefault="00891856" w:rsidP="0047039A">
            <w:pPr>
              <w:rPr>
                <w:sz w:val="22"/>
              </w:rPr>
            </w:pPr>
          </w:p>
          <w:p w:rsidR="007512FC" w:rsidRPr="00D51C12" w:rsidRDefault="00A53B21" w:rsidP="0047039A">
            <w:pPr>
              <w:rPr>
                <w:szCs w:val="24"/>
              </w:rPr>
            </w:pPr>
            <w:r w:rsidRPr="00D51C12">
              <w:rPr>
                <w:szCs w:val="24"/>
              </w:rPr>
              <w:t xml:space="preserve">To implement </w:t>
            </w:r>
            <w:r w:rsidRPr="00D51C12">
              <w:rPr>
                <w:color w:val="000000" w:themeColor="text1"/>
                <w:szCs w:val="24"/>
              </w:rPr>
              <w:t>Laws of 2016, Ch. 203</w:t>
            </w:r>
            <w:r>
              <w:rPr>
                <w:color w:val="000000" w:themeColor="text1"/>
                <w:szCs w:val="24"/>
              </w:rPr>
              <w:t>, b</w:t>
            </w:r>
            <w:r w:rsidR="007512FC" w:rsidRPr="00D51C12">
              <w:rPr>
                <w:szCs w:val="24"/>
              </w:rPr>
              <w:t>elow the heading “</w:t>
            </w:r>
            <w:r w:rsidR="007512FC" w:rsidRPr="00D51C12">
              <w:rPr>
                <w:b/>
                <w:szCs w:val="24"/>
              </w:rPr>
              <w:t>Court – Reckless Driving/Negligent Driving – 1</w:t>
            </w:r>
            <w:r w:rsidR="007512FC" w:rsidRPr="00D51C12">
              <w:rPr>
                <w:b/>
                <w:szCs w:val="24"/>
                <w:vertAlign w:val="superscript"/>
              </w:rPr>
              <w:t>st</w:t>
            </w:r>
            <w:r w:rsidR="007512FC" w:rsidRPr="00D51C12">
              <w:rPr>
                <w:b/>
                <w:szCs w:val="24"/>
              </w:rPr>
              <w:t xml:space="preserve"> Degree Sentencing Grid</w:t>
            </w:r>
            <w:r w:rsidR="007512FC" w:rsidRPr="00D51C12">
              <w:rPr>
                <w:szCs w:val="24"/>
              </w:rPr>
              <w:t>,”</w:t>
            </w:r>
            <w:r w:rsidR="00723D04" w:rsidRPr="00D51C12">
              <w:rPr>
                <w:szCs w:val="24"/>
              </w:rPr>
              <w:t xml:space="preserve"> in the table titled “Reckless Driving”, below the subheading “Consequences,” and in the row titled “II Device,”  </w:t>
            </w:r>
            <w:r w:rsidR="00A16CB0">
              <w:rPr>
                <w:szCs w:val="24"/>
              </w:rPr>
              <w:t xml:space="preserve">add </w:t>
            </w:r>
            <w:r w:rsidR="00723D04" w:rsidRPr="00D51C12">
              <w:rPr>
                <w:szCs w:val="24"/>
              </w:rPr>
              <w:t>the following as the third bullet:</w:t>
            </w:r>
          </w:p>
          <w:p w:rsidR="00723D04" w:rsidRPr="00D51C12" w:rsidRDefault="00723D04" w:rsidP="0047039A">
            <w:pPr>
              <w:rPr>
                <w:szCs w:val="24"/>
              </w:rPr>
            </w:pPr>
          </w:p>
          <w:p w:rsidR="00723D04" w:rsidRPr="00D51C12" w:rsidRDefault="00723D04" w:rsidP="00723D04">
            <w:pPr>
              <w:numPr>
                <w:ilvl w:val="0"/>
                <w:numId w:val="9"/>
              </w:numPr>
              <w:rPr>
                <w:szCs w:val="24"/>
                <w:u w:val="single"/>
              </w:rPr>
            </w:pPr>
            <w:r w:rsidRPr="00D51C12">
              <w:rPr>
                <w:szCs w:val="24"/>
                <w:u w:val="single"/>
              </w:rPr>
              <w:t>“For incidents occurring on or after June 9, 2016, the restriction is tolled for any period in which the person does not have an IID installed on a vehicle owned or operated by the person.</w:t>
            </w:r>
            <w:r w:rsidRPr="00D51C12">
              <w:rPr>
                <w:szCs w:val="24"/>
              </w:rPr>
              <w:t>”</w:t>
            </w:r>
          </w:p>
          <w:p w:rsidR="00723D04" w:rsidRPr="00D51C12" w:rsidRDefault="00723D04" w:rsidP="0047039A">
            <w:pPr>
              <w:rPr>
                <w:szCs w:val="24"/>
              </w:rPr>
            </w:pPr>
          </w:p>
          <w:p w:rsidR="00723D04" w:rsidRPr="00D51C12" w:rsidRDefault="00723D04" w:rsidP="0047039A">
            <w:pPr>
              <w:rPr>
                <w:szCs w:val="24"/>
              </w:rPr>
            </w:pPr>
            <w:r w:rsidRPr="00D51C12">
              <w:rPr>
                <w:szCs w:val="24"/>
              </w:rPr>
              <w:t>In the same row,</w:t>
            </w:r>
            <w:r w:rsidR="00A16CB0">
              <w:rPr>
                <w:szCs w:val="24"/>
              </w:rPr>
              <w:t xml:space="preserve"> change </w:t>
            </w:r>
            <w:r w:rsidRPr="00D51C12">
              <w:rPr>
                <w:szCs w:val="24"/>
              </w:rPr>
              <w:t>the last bullet as follows:</w:t>
            </w:r>
          </w:p>
          <w:p w:rsidR="00723D04" w:rsidRPr="00D51C12" w:rsidRDefault="00723D04" w:rsidP="0047039A">
            <w:pPr>
              <w:rPr>
                <w:szCs w:val="24"/>
              </w:rPr>
            </w:pPr>
          </w:p>
          <w:p w:rsidR="00723D04" w:rsidRPr="00D51C12" w:rsidRDefault="00723D04" w:rsidP="00723D04">
            <w:pPr>
              <w:ind w:left="720"/>
              <w:rPr>
                <w:szCs w:val="24"/>
              </w:rPr>
            </w:pPr>
            <w:r w:rsidRPr="00D51C12">
              <w:rPr>
                <w:szCs w:val="24"/>
              </w:rPr>
              <w:t xml:space="preserve">“Costs </w:t>
            </w:r>
            <w:r w:rsidRPr="00D51C12">
              <w:rPr>
                <w:strike/>
                <w:szCs w:val="24"/>
              </w:rPr>
              <w:t xml:space="preserve">to install, remove, and </w:t>
            </w:r>
            <w:proofErr w:type="spellStart"/>
            <w:r w:rsidRPr="00D51C12">
              <w:rPr>
                <w:strike/>
                <w:szCs w:val="24"/>
              </w:rPr>
              <w:t>lease</w:t>
            </w:r>
            <w:r w:rsidRPr="00D51C12">
              <w:rPr>
                <w:szCs w:val="24"/>
                <w:u w:val="single"/>
              </w:rPr>
              <w:t>associated</w:t>
            </w:r>
            <w:proofErr w:type="spellEnd"/>
            <w:r w:rsidRPr="00D51C12">
              <w:rPr>
                <w:szCs w:val="24"/>
                <w:u w:val="single"/>
              </w:rPr>
              <w:t xml:space="preserve"> with the use of </w:t>
            </w:r>
            <w:r w:rsidRPr="00D51C12">
              <w:rPr>
                <w:szCs w:val="24"/>
              </w:rPr>
              <w:t>the ignition interlock device, and $20 fee per month.”</w:t>
            </w:r>
          </w:p>
          <w:p w:rsidR="00723D04" w:rsidRPr="00D51C12" w:rsidRDefault="00723D04" w:rsidP="0047039A">
            <w:pPr>
              <w:rPr>
                <w:szCs w:val="24"/>
              </w:rPr>
            </w:pPr>
          </w:p>
          <w:p w:rsidR="00723D04" w:rsidRPr="00D51C12" w:rsidRDefault="00A53B21" w:rsidP="00723D04">
            <w:pPr>
              <w:rPr>
                <w:szCs w:val="24"/>
              </w:rPr>
            </w:pPr>
            <w:r w:rsidRPr="00D51C12">
              <w:rPr>
                <w:szCs w:val="24"/>
              </w:rPr>
              <w:t xml:space="preserve">To implement </w:t>
            </w:r>
            <w:r w:rsidRPr="00D51C12">
              <w:rPr>
                <w:color w:val="000000" w:themeColor="text1"/>
                <w:szCs w:val="24"/>
              </w:rPr>
              <w:t>Laws of 2016, Ch. 203</w:t>
            </w:r>
            <w:r>
              <w:rPr>
                <w:color w:val="000000" w:themeColor="text1"/>
                <w:szCs w:val="24"/>
              </w:rPr>
              <w:t>, i</w:t>
            </w:r>
            <w:r w:rsidR="00723D04" w:rsidRPr="00D51C12">
              <w:rPr>
                <w:szCs w:val="24"/>
              </w:rPr>
              <w:t>n the table titled “</w:t>
            </w:r>
            <w:r w:rsidR="00702706" w:rsidRPr="00D51C12">
              <w:rPr>
                <w:b/>
                <w:color w:val="000000"/>
                <w:szCs w:val="24"/>
              </w:rPr>
              <w:t>Negligent Driving – 1</w:t>
            </w:r>
            <w:r w:rsidR="00702706" w:rsidRPr="00D51C12">
              <w:rPr>
                <w:b/>
                <w:color w:val="000000"/>
                <w:szCs w:val="24"/>
                <w:vertAlign w:val="superscript"/>
              </w:rPr>
              <w:t>st</w:t>
            </w:r>
            <w:r w:rsidR="00702706" w:rsidRPr="00D51C12">
              <w:rPr>
                <w:b/>
                <w:color w:val="000000"/>
                <w:szCs w:val="24"/>
              </w:rPr>
              <w:t xml:space="preserve"> Degree</w:t>
            </w:r>
            <w:r w:rsidR="00723D04" w:rsidRPr="00D51C12">
              <w:rPr>
                <w:szCs w:val="24"/>
              </w:rPr>
              <w:t xml:space="preserve">”, below the subheading “Consequences,” and in the row titled “II Device,”  </w:t>
            </w:r>
            <w:r w:rsidR="00A16CB0">
              <w:rPr>
                <w:szCs w:val="24"/>
              </w:rPr>
              <w:t xml:space="preserve">add </w:t>
            </w:r>
            <w:r w:rsidR="00723D04" w:rsidRPr="00D51C12">
              <w:rPr>
                <w:szCs w:val="24"/>
              </w:rPr>
              <w:t>the following as the third bullet:</w:t>
            </w:r>
          </w:p>
          <w:p w:rsidR="00723D04" w:rsidRPr="00D51C12" w:rsidRDefault="00723D04" w:rsidP="00723D04">
            <w:pPr>
              <w:rPr>
                <w:szCs w:val="24"/>
              </w:rPr>
            </w:pPr>
          </w:p>
          <w:p w:rsidR="00723D04" w:rsidRPr="00D51C12" w:rsidRDefault="00723D04" w:rsidP="00723D04">
            <w:pPr>
              <w:numPr>
                <w:ilvl w:val="0"/>
                <w:numId w:val="9"/>
              </w:numPr>
              <w:rPr>
                <w:szCs w:val="24"/>
                <w:u w:val="single"/>
              </w:rPr>
            </w:pPr>
            <w:r w:rsidRPr="00D51C12">
              <w:rPr>
                <w:szCs w:val="24"/>
                <w:u w:val="single"/>
              </w:rPr>
              <w:t>“For incidents occurring on or after June 9, 2016, the restriction is tolled for any period in which the person does not have an IID installed on a vehicle owned or operated by the person.</w:t>
            </w:r>
            <w:r w:rsidRPr="00D51C12">
              <w:rPr>
                <w:szCs w:val="24"/>
              </w:rPr>
              <w:t>”</w:t>
            </w:r>
          </w:p>
          <w:p w:rsidR="00723D04" w:rsidRPr="00723D04" w:rsidRDefault="00723D04" w:rsidP="00702706">
            <w:pPr>
              <w:rPr>
                <w:sz w:val="22"/>
              </w:rPr>
            </w:pPr>
          </w:p>
        </w:tc>
      </w:tr>
      <w:tr w:rsidR="00C179C5" w:rsidTr="00891856">
        <w:tc>
          <w:tcPr>
            <w:tcW w:w="2365" w:type="dxa"/>
          </w:tcPr>
          <w:p w:rsidR="00C179C5" w:rsidRPr="00795D01" w:rsidRDefault="00DD7CAD" w:rsidP="0006192C">
            <w:pPr>
              <w:pStyle w:val="ListParagraph"/>
              <w:numPr>
                <w:ilvl w:val="0"/>
                <w:numId w:val="1"/>
              </w:numPr>
              <w:rPr>
                <w:b/>
                <w:sz w:val="22"/>
              </w:rPr>
            </w:pPr>
            <w:proofErr w:type="spellStart"/>
            <w:r>
              <w:rPr>
                <w:b/>
                <w:sz w:val="22"/>
              </w:rPr>
              <w:lastRenderedPageBreak/>
              <w:t>CrRLJ</w:t>
            </w:r>
            <w:proofErr w:type="spellEnd"/>
            <w:r>
              <w:rPr>
                <w:b/>
                <w:sz w:val="22"/>
              </w:rPr>
              <w:t xml:space="preserve"> 4.2(</w:t>
            </w:r>
            <w:proofErr w:type="spellStart"/>
            <w:r>
              <w:rPr>
                <w:b/>
                <w:sz w:val="22"/>
              </w:rPr>
              <w:t>i</w:t>
            </w:r>
            <w:proofErr w:type="spellEnd"/>
            <w:r>
              <w:rPr>
                <w:b/>
                <w:sz w:val="22"/>
              </w:rPr>
              <w:t>)</w:t>
            </w:r>
          </w:p>
        </w:tc>
        <w:tc>
          <w:tcPr>
            <w:tcW w:w="7260" w:type="dxa"/>
          </w:tcPr>
          <w:p w:rsidR="00D23F3B" w:rsidRDefault="00DD7CAD" w:rsidP="00DD7CAD">
            <w:pPr>
              <w:rPr>
                <w:b/>
                <w:szCs w:val="24"/>
              </w:rPr>
            </w:pPr>
            <w:r w:rsidRPr="00DD7CAD">
              <w:rPr>
                <w:b/>
                <w:szCs w:val="24"/>
              </w:rPr>
              <w:t>Petition for Deferred Prosecution</w:t>
            </w:r>
          </w:p>
          <w:p w:rsidR="00DD7CAD" w:rsidRPr="00F00329" w:rsidRDefault="00DD7CAD" w:rsidP="00DD7CAD">
            <w:pPr>
              <w:rPr>
                <w:sz w:val="22"/>
              </w:rPr>
            </w:pPr>
          </w:p>
          <w:p w:rsidR="00F00329" w:rsidRPr="00D51C12" w:rsidRDefault="00F00329" w:rsidP="00DD7CAD">
            <w:pPr>
              <w:rPr>
                <w:color w:val="000000" w:themeColor="text1"/>
                <w:szCs w:val="24"/>
              </w:rPr>
            </w:pPr>
            <w:r w:rsidRPr="00D51C12">
              <w:rPr>
                <w:szCs w:val="24"/>
              </w:rPr>
              <w:t xml:space="preserve">To implement </w:t>
            </w:r>
            <w:r w:rsidRPr="00D51C12">
              <w:rPr>
                <w:color w:val="000000" w:themeColor="text1"/>
                <w:szCs w:val="24"/>
              </w:rPr>
              <w:t>Laws of 2016, 1</w:t>
            </w:r>
            <w:r w:rsidRPr="00D51C12">
              <w:rPr>
                <w:color w:val="000000" w:themeColor="text1"/>
                <w:szCs w:val="24"/>
                <w:vertAlign w:val="superscript"/>
              </w:rPr>
              <w:t>st</w:t>
            </w:r>
            <w:r w:rsidRPr="00D51C12">
              <w:rPr>
                <w:color w:val="000000" w:themeColor="text1"/>
                <w:szCs w:val="24"/>
              </w:rPr>
              <w:t xml:space="preserve"> Spec. Session, Ch. 29, §525 amending RCW 10.05.020, </w:t>
            </w:r>
            <w:r w:rsidR="00A16CB0">
              <w:rPr>
                <w:color w:val="000000" w:themeColor="text1"/>
                <w:szCs w:val="24"/>
              </w:rPr>
              <w:t xml:space="preserve">change </w:t>
            </w:r>
            <w:r w:rsidRPr="00D51C12">
              <w:rPr>
                <w:color w:val="000000" w:themeColor="text1"/>
                <w:szCs w:val="24"/>
              </w:rPr>
              <w:t>paragraph 1 as follows:</w:t>
            </w:r>
          </w:p>
          <w:p w:rsidR="00F00329" w:rsidRPr="00D51C12" w:rsidRDefault="00F00329" w:rsidP="00DD7CAD">
            <w:pPr>
              <w:rPr>
                <w:color w:val="000000" w:themeColor="text1"/>
                <w:szCs w:val="24"/>
              </w:rPr>
            </w:pPr>
          </w:p>
          <w:p w:rsidR="00F00329" w:rsidRPr="00D51C12" w:rsidRDefault="00F00329" w:rsidP="00F00329">
            <w:pPr>
              <w:tabs>
                <w:tab w:val="left" w:pos="360"/>
              </w:tabs>
              <w:ind w:left="720" w:hanging="360"/>
              <w:rPr>
                <w:szCs w:val="24"/>
              </w:rPr>
            </w:pPr>
            <w:r w:rsidRPr="00D51C12">
              <w:rPr>
                <w:szCs w:val="24"/>
              </w:rPr>
              <w:t xml:space="preserve">1.   The wrongful conduct charged is the result of or caused by   [  ] </w:t>
            </w:r>
            <w:proofErr w:type="gramStart"/>
            <w:r w:rsidRPr="00D51C12">
              <w:rPr>
                <w:b/>
                <w:i/>
                <w:strike/>
                <w:szCs w:val="24"/>
              </w:rPr>
              <w:t>Alcoholism</w:t>
            </w:r>
            <w:r w:rsidRPr="00D51C12">
              <w:rPr>
                <w:strike/>
                <w:szCs w:val="24"/>
              </w:rPr>
              <w:t xml:space="preserve">  [</w:t>
            </w:r>
            <w:proofErr w:type="gramEnd"/>
            <w:r w:rsidRPr="00D51C12">
              <w:rPr>
                <w:strike/>
                <w:szCs w:val="24"/>
              </w:rPr>
              <w:t xml:space="preserve">  ] </w:t>
            </w:r>
            <w:r w:rsidRPr="00D51C12">
              <w:rPr>
                <w:b/>
                <w:i/>
                <w:strike/>
                <w:szCs w:val="24"/>
              </w:rPr>
              <w:t>Drug Addiction</w:t>
            </w:r>
            <w:r w:rsidRPr="00D51C12">
              <w:rPr>
                <w:szCs w:val="24"/>
              </w:rPr>
              <w:t xml:space="preserve"> </w:t>
            </w:r>
            <w:r w:rsidRPr="00D51C12">
              <w:rPr>
                <w:b/>
                <w:i/>
                <w:szCs w:val="24"/>
                <w:u w:val="single"/>
              </w:rPr>
              <w:t>substance use disorders</w:t>
            </w:r>
            <w:r w:rsidRPr="00D51C12">
              <w:rPr>
                <w:szCs w:val="24"/>
              </w:rPr>
              <w:t xml:space="preserve">  [  ] </w:t>
            </w:r>
            <w:r w:rsidRPr="00D51C12">
              <w:rPr>
                <w:b/>
                <w:i/>
                <w:szCs w:val="24"/>
              </w:rPr>
              <w:t>mental problems</w:t>
            </w:r>
            <w:r w:rsidRPr="00D51C12">
              <w:rPr>
                <w:szCs w:val="24"/>
              </w:rPr>
              <w:t>, for which I need treatment.</w:t>
            </w:r>
          </w:p>
          <w:p w:rsidR="00F00329" w:rsidRPr="00D51C12" w:rsidRDefault="00F00329" w:rsidP="00F00329">
            <w:pPr>
              <w:rPr>
                <w:szCs w:val="24"/>
              </w:rPr>
            </w:pPr>
          </w:p>
          <w:p w:rsidR="00F00329" w:rsidRPr="00D51C12" w:rsidRDefault="00075797" w:rsidP="00F00329">
            <w:pPr>
              <w:rPr>
                <w:szCs w:val="24"/>
              </w:rPr>
            </w:pPr>
            <w:r w:rsidRPr="00D51C12">
              <w:rPr>
                <w:szCs w:val="24"/>
              </w:rPr>
              <w:t>In</w:t>
            </w:r>
            <w:r w:rsidR="00F00329" w:rsidRPr="00D51C12">
              <w:rPr>
                <w:szCs w:val="24"/>
              </w:rPr>
              <w:t xml:space="preserve"> paragraph 12</w:t>
            </w:r>
            <w:r w:rsidR="00FF2F77" w:rsidRPr="00D51C12">
              <w:rPr>
                <w:szCs w:val="24"/>
              </w:rPr>
              <w:t>,</w:t>
            </w:r>
            <w:r w:rsidRPr="00D51C12">
              <w:rPr>
                <w:szCs w:val="24"/>
              </w:rPr>
              <w:t xml:space="preserve"> </w:t>
            </w:r>
            <w:r w:rsidR="00FF2F77" w:rsidRPr="00D51C12">
              <w:rPr>
                <w:szCs w:val="24"/>
              </w:rPr>
              <w:t xml:space="preserve">in </w:t>
            </w:r>
            <w:r w:rsidRPr="00D51C12">
              <w:rPr>
                <w:szCs w:val="24"/>
              </w:rPr>
              <w:t>the second to last line,</w:t>
            </w:r>
            <w:r w:rsidR="00A16CB0">
              <w:rPr>
                <w:szCs w:val="24"/>
              </w:rPr>
              <w:t xml:space="preserve"> change</w:t>
            </w:r>
            <w:r w:rsidRPr="00D51C12">
              <w:rPr>
                <w:szCs w:val="24"/>
              </w:rPr>
              <w:t xml:space="preserve"> “Alcoholism programs” to “Substance use disorder treatment programs.”</w:t>
            </w:r>
          </w:p>
          <w:p w:rsidR="00F00329" w:rsidRPr="00D51C12" w:rsidRDefault="00F00329" w:rsidP="00F00329">
            <w:pPr>
              <w:rPr>
                <w:szCs w:val="24"/>
              </w:rPr>
            </w:pPr>
          </w:p>
          <w:p w:rsidR="00F00329" w:rsidRPr="00D51C12" w:rsidRDefault="00F00329" w:rsidP="00DD7CAD">
            <w:pPr>
              <w:rPr>
                <w:color w:val="000000" w:themeColor="text1"/>
                <w:szCs w:val="24"/>
              </w:rPr>
            </w:pPr>
            <w:r w:rsidRPr="00D51C12">
              <w:rPr>
                <w:szCs w:val="24"/>
              </w:rPr>
              <w:t xml:space="preserve">To implement </w:t>
            </w:r>
            <w:r w:rsidRPr="00D51C12">
              <w:rPr>
                <w:color w:val="000000" w:themeColor="text1"/>
                <w:szCs w:val="24"/>
              </w:rPr>
              <w:t xml:space="preserve">Laws of 2016, </w:t>
            </w:r>
            <w:r w:rsidR="00D51C12" w:rsidRPr="00D51C12">
              <w:rPr>
                <w:color w:val="000000" w:themeColor="text1"/>
                <w:szCs w:val="24"/>
              </w:rPr>
              <w:t>C</w:t>
            </w:r>
            <w:r w:rsidRPr="00D51C12">
              <w:rPr>
                <w:color w:val="000000" w:themeColor="text1"/>
                <w:szCs w:val="24"/>
              </w:rPr>
              <w:t xml:space="preserve">h. 203, §11, amending RCW 10.05.140, </w:t>
            </w:r>
            <w:r w:rsidR="0033783E">
              <w:rPr>
                <w:color w:val="000000" w:themeColor="text1"/>
                <w:szCs w:val="24"/>
              </w:rPr>
              <w:t>revise</w:t>
            </w:r>
            <w:r w:rsidR="00A16CB0">
              <w:rPr>
                <w:color w:val="000000" w:themeColor="text1"/>
                <w:szCs w:val="24"/>
              </w:rPr>
              <w:t xml:space="preserve"> </w:t>
            </w:r>
            <w:r w:rsidRPr="00D51C12">
              <w:rPr>
                <w:color w:val="000000" w:themeColor="text1"/>
                <w:szCs w:val="24"/>
              </w:rPr>
              <w:t>the middle of paragraph 12</w:t>
            </w:r>
            <w:r w:rsidR="00FF2F77" w:rsidRPr="00D51C12">
              <w:rPr>
                <w:color w:val="000000" w:themeColor="text1"/>
                <w:szCs w:val="24"/>
              </w:rPr>
              <w:t xml:space="preserve"> </w:t>
            </w:r>
            <w:r w:rsidRPr="00D51C12">
              <w:rPr>
                <w:color w:val="000000" w:themeColor="text1"/>
                <w:szCs w:val="24"/>
              </w:rPr>
              <w:t>as follows:</w:t>
            </w:r>
          </w:p>
          <w:p w:rsidR="00F00329" w:rsidRPr="00D51C12" w:rsidRDefault="00F00329" w:rsidP="00DD7CAD">
            <w:pPr>
              <w:rPr>
                <w:color w:val="000000" w:themeColor="text1"/>
                <w:szCs w:val="24"/>
              </w:rPr>
            </w:pPr>
          </w:p>
          <w:p w:rsidR="00075797" w:rsidRPr="00D51C12" w:rsidRDefault="00075797" w:rsidP="00075797">
            <w:pPr>
              <w:ind w:left="720"/>
              <w:rPr>
                <w:color w:val="000000" w:themeColor="text1"/>
                <w:szCs w:val="24"/>
              </w:rPr>
            </w:pPr>
            <w:r w:rsidRPr="00D51C12">
              <w:rPr>
                <w:szCs w:val="24"/>
              </w:rPr>
              <w:t>“…The required periods of use of the interlock shall be not less than the periods provided for in RCW 46.20.720</w:t>
            </w:r>
            <w:r w:rsidR="00333695">
              <w:rPr>
                <w:strike/>
                <w:szCs w:val="24"/>
              </w:rPr>
              <w:t>(3)</w:t>
            </w:r>
            <w:r w:rsidR="00333695">
              <w:rPr>
                <w:szCs w:val="24"/>
              </w:rPr>
              <w:t>, and subject to certification from the ignition interlock device vendor.  RCW 46.20.720(4)</w:t>
            </w:r>
            <w:r w:rsidRPr="00D51C12">
              <w:rPr>
                <w:szCs w:val="24"/>
              </w:rPr>
              <w:t>.”</w:t>
            </w:r>
          </w:p>
          <w:p w:rsidR="005E4A03" w:rsidRDefault="005E4A03" w:rsidP="00FF2F77">
            <w:pPr>
              <w:rPr>
                <w:sz w:val="22"/>
              </w:rPr>
            </w:pPr>
          </w:p>
          <w:p w:rsidR="005E4A03" w:rsidRPr="0033783E" w:rsidRDefault="00A16CB0" w:rsidP="00A16CB0">
            <w:pPr>
              <w:rPr>
                <w:szCs w:val="24"/>
              </w:rPr>
            </w:pPr>
            <w:r w:rsidRPr="0033783E">
              <w:rPr>
                <w:szCs w:val="24"/>
              </w:rPr>
              <w:t>Recommendation:  R</w:t>
            </w:r>
            <w:r w:rsidR="000E621D" w:rsidRPr="0033783E">
              <w:rPr>
                <w:szCs w:val="24"/>
              </w:rPr>
              <w:t xml:space="preserve">eview paragraphs 12 and 14 of the form used in your court to ensure they are consistent with </w:t>
            </w:r>
            <w:r w:rsidRPr="0033783E">
              <w:rPr>
                <w:szCs w:val="24"/>
              </w:rPr>
              <w:t>the same</w:t>
            </w:r>
            <w:r w:rsidR="000E621D" w:rsidRPr="0033783E">
              <w:rPr>
                <w:szCs w:val="24"/>
              </w:rPr>
              <w:t xml:space="preserve"> paragraphs as published in the court rules.</w:t>
            </w:r>
          </w:p>
        </w:tc>
      </w:tr>
      <w:tr w:rsidR="00DD7CAD" w:rsidRPr="00D51C12" w:rsidTr="00891856">
        <w:tc>
          <w:tcPr>
            <w:tcW w:w="2365" w:type="dxa"/>
          </w:tcPr>
          <w:p w:rsidR="00DD7CAD" w:rsidRDefault="00DD7CAD" w:rsidP="0006192C">
            <w:pPr>
              <w:pStyle w:val="ListParagraph"/>
              <w:numPr>
                <w:ilvl w:val="0"/>
                <w:numId w:val="1"/>
              </w:numPr>
              <w:rPr>
                <w:b/>
                <w:sz w:val="22"/>
              </w:rPr>
            </w:pPr>
            <w:proofErr w:type="spellStart"/>
            <w:r>
              <w:rPr>
                <w:b/>
                <w:sz w:val="22"/>
              </w:rPr>
              <w:lastRenderedPageBreak/>
              <w:t>CrRLJ</w:t>
            </w:r>
            <w:proofErr w:type="spellEnd"/>
            <w:r>
              <w:rPr>
                <w:b/>
                <w:sz w:val="22"/>
              </w:rPr>
              <w:t xml:space="preserve"> 4.2(</w:t>
            </w:r>
            <w:proofErr w:type="spellStart"/>
            <w:r>
              <w:rPr>
                <w:b/>
                <w:sz w:val="22"/>
              </w:rPr>
              <w:t>i</w:t>
            </w:r>
            <w:proofErr w:type="spellEnd"/>
            <w:r>
              <w:rPr>
                <w:b/>
                <w:sz w:val="22"/>
              </w:rPr>
              <w:t>)</w:t>
            </w:r>
          </w:p>
        </w:tc>
        <w:tc>
          <w:tcPr>
            <w:tcW w:w="7260" w:type="dxa"/>
          </w:tcPr>
          <w:p w:rsidR="00DD7CAD" w:rsidRPr="00D51C12" w:rsidRDefault="00DD7CAD" w:rsidP="00DD7CAD">
            <w:pPr>
              <w:rPr>
                <w:b/>
                <w:szCs w:val="24"/>
              </w:rPr>
            </w:pPr>
            <w:r w:rsidRPr="00D51C12">
              <w:rPr>
                <w:b/>
                <w:szCs w:val="24"/>
              </w:rPr>
              <w:t>Petition for Deferred Prosecution of Criminal Mistreatment Charge</w:t>
            </w:r>
          </w:p>
          <w:p w:rsidR="00075797" w:rsidRPr="00D51C12" w:rsidRDefault="00075797" w:rsidP="00075797">
            <w:pPr>
              <w:rPr>
                <w:szCs w:val="24"/>
              </w:rPr>
            </w:pPr>
          </w:p>
          <w:p w:rsidR="00075797" w:rsidRPr="00D51C12" w:rsidRDefault="00075797" w:rsidP="00075797">
            <w:pPr>
              <w:rPr>
                <w:color w:val="000000" w:themeColor="text1"/>
                <w:szCs w:val="24"/>
              </w:rPr>
            </w:pPr>
            <w:r w:rsidRPr="00D51C12">
              <w:rPr>
                <w:szCs w:val="24"/>
              </w:rPr>
              <w:t xml:space="preserve">To implement </w:t>
            </w:r>
            <w:r w:rsidRPr="00D51C12">
              <w:rPr>
                <w:color w:val="000000" w:themeColor="text1"/>
                <w:szCs w:val="24"/>
              </w:rPr>
              <w:t xml:space="preserve">Laws of 2016, </w:t>
            </w:r>
            <w:r w:rsidR="00D51C12">
              <w:rPr>
                <w:color w:val="000000" w:themeColor="text1"/>
                <w:szCs w:val="24"/>
              </w:rPr>
              <w:t>C</w:t>
            </w:r>
            <w:r w:rsidRPr="00D51C12">
              <w:rPr>
                <w:color w:val="000000" w:themeColor="text1"/>
                <w:szCs w:val="24"/>
              </w:rPr>
              <w:t>h. 20</w:t>
            </w:r>
            <w:r w:rsidR="00056D8E">
              <w:rPr>
                <w:color w:val="000000" w:themeColor="text1"/>
                <w:szCs w:val="24"/>
              </w:rPr>
              <w:t>3, §11, amending RCW 10.05.140</w:t>
            </w:r>
            <w:r w:rsidRPr="00D51C12">
              <w:rPr>
                <w:color w:val="000000" w:themeColor="text1"/>
                <w:szCs w:val="24"/>
              </w:rPr>
              <w:t xml:space="preserve">, </w:t>
            </w:r>
            <w:r w:rsidR="0033783E">
              <w:rPr>
                <w:color w:val="000000" w:themeColor="text1"/>
                <w:szCs w:val="24"/>
              </w:rPr>
              <w:t xml:space="preserve">revise </w:t>
            </w:r>
            <w:r w:rsidRPr="00D51C12">
              <w:rPr>
                <w:color w:val="000000" w:themeColor="text1"/>
                <w:szCs w:val="24"/>
              </w:rPr>
              <w:t>the middle of paragraph 14</w:t>
            </w:r>
            <w:r w:rsidR="00FF2F77" w:rsidRPr="00D51C12">
              <w:rPr>
                <w:color w:val="000000" w:themeColor="text1"/>
                <w:szCs w:val="24"/>
              </w:rPr>
              <w:t xml:space="preserve"> </w:t>
            </w:r>
            <w:r w:rsidRPr="00D51C12">
              <w:rPr>
                <w:color w:val="000000" w:themeColor="text1"/>
                <w:szCs w:val="24"/>
              </w:rPr>
              <w:t>as follows:</w:t>
            </w:r>
          </w:p>
          <w:p w:rsidR="00075797" w:rsidRPr="00D51C12" w:rsidRDefault="00075797" w:rsidP="00075797">
            <w:pPr>
              <w:rPr>
                <w:color w:val="000000" w:themeColor="text1"/>
                <w:szCs w:val="24"/>
              </w:rPr>
            </w:pPr>
          </w:p>
          <w:p w:rsidR="00075797" w:rsidRPr="00D51C12" w:rsidRDefault="00075797" w:rsidP="00075797">
            <w:pPr>
              <w:ind w:left="720"/>
              <w:rPr>
                <w:color w:val="000000" w:themeColor="text1"/>
                <w:szCs w:val="24"/>
              </w:rPr>
            </w:pPr>
            <w:r w:rsidRPr="00D51C12">
              <w:rPr>
                <w:szCs w:val="24"/>
              </w:rPr>
              <w:t>“…The required periods of use of the interlock shall be not less than the periods provided for in RCW 46.20.720</w:t>
            </w:r>
            <w:r w:rsidR="00056D8E">
              <w:rPr>
                <w:strike/>
                <w:szCs w:val="24"/>
              </w:rPr>
              <w:t>(3)</w:t>
            </w:r>
            <w:r w:rsidR="00056D8E">
              <w:rPr>
                <w:szCs w:val="24"/>
              </w:rPr>
              <w:t>, and subject to certification from the ignition interlock device vendor.  RCW 46.20.720(4)</w:t>
            </w:r>
            <w:r w:rsidRPr="00D51C12">
              <w:rPr>
                <w:szCs w:val="24"/>
              </w:rPr>
              <w:t>.”</w:t>
            </w:r>
          </w:p>
          <w:p w:rsidR="00075797" w:rsidRDefault="00075797" w:rsidP="00FF2F77">
            <w:pPr>
              <w:rPr>
                <w:szCs w:val="24"/>
              </w:rPr>
            </w:pPr>
          </w:p>
          <w:p w:rsidR="006217C6" w:rsidRPr="00D51C12" w:rsidRDefault="006217C6" w:rsidP="006217C6">
            <w:pPr>
              <w:rPr>
                <w:szCs w:val="24"/>
              </w:rPr>
            </w:pPr>
            <w:r w:rsidRPr="00D51C12">
              <w:rPr>
                <w:szCs w:val="24"/>
              </w:rPr>
              <w:t xml:space="preserve">To implement </w:t>
            </w:r>
            <w:r w:rsidRPr="00D51C12">
              <w:rPr>
                <w:color w:val="000000" w:themeColor="text1"/>
                <w:szCs w:val="24"/>
              </w:rPr>
              <w:t>Laws of 2016, 1</w:t>
            </w:r>
            <w:r w:rsidRPr="00D51C12">
              <w:rPr>
                <w:color w:val="000000" w:themeColor="text1"/>
                <w:szCs w:val="24"/>
                <w:vertAlign w:val="superscript"/>
              </w:rPr>
              <w:t>st</w:t>
            </w:r>
            <w:r w:rsidRPr="00D51C12">
              <w:rPr>
                <w:color w:val="000000" w:themeColor="text1"/>
                <w:szCs w:val="24"/>
              </w:rPr>
              <w:t xml:space="preserve"> Spec. Session, Ch. 29, §525 amending RCW 10.05.020, i</w:t>
            </w:r>
            <w:r w:rsidRPr="00D51C12">
              <w:rPr>
                <w:szCs w:val="24"/>
              </w:rPr>
              <w:t xml:space="preserve">n paragraph 14, in the second to last line, </w:t>
            </w:r>
            <w:r w:rsidR="0033783E">
              <w:rPr>
                <w:szCs w:val="24"/>
              </w:rPr>
              <w:t xml:space="preserve">change </w:t>
            </w:r>
            <w:r w:rsidRPr="00D51C12">
              <w:rPr>
                <w:szCs w:val="24"/>
              </w:rPr>
              <w:t>“Alcoholism programs” to “Substance use disorder treatment programs.”</w:t>
            </w:r>
          </w:p>
          <w:p w:rsidR="006217C6" w:rsidRDefault="006217C6" w:rsidP="00FF2F77">
            <w:pPr>
              <w:rPr>
                <w:szCs w:val="24"/>
              </w:rPr>
            </w:pPr>
          </w:p>
          <w:p w:rsidR="00E45F97" w:rsidRPr="0033783E" w:rsidRDefault="00A16CB0" w:rsidP="00A16CB0">
            <w:pPr>
              <w:rPr>
                <w:szCs w:val="24"/>
              </w:rPr>
            </w:pPr>
            <w:r w:rsidRPr="0033783E">
              <w:rPr>
                <w:szCs w:val="24"/>
              </w:rPr>
              <w:t xml:space="preserve">Recommendation: </w:t>
            </w:r>
            <w:r w:rsidR="00E45F97" w:rsidRPr="0033783E">
              <w:rPr>
                <w:szCs w:val="24"/>
              </w:rPr>
              <w:t xml:space="preserve"> </w:t>
            </w:r>
            <w:r w:rsidRPr="0033783E">
              <w:rPr>
                <w:szCs w:val="24"/>
              </w:rPr>
              <w:t>R</w:t>
            </w:r>
            <w:r w:rsidR="00E45F97" w:rsidRPr="0033783E">
              <w:rPr>
                <w:szCs w:val="24"/>
              </w:rPr>
              <w:t xml:space="preserve">eview paragraphs 14 and 16 of the form used in your court to ensure </w:t>
            </w:r>
            <w:r w:rsidR="000E621D" w:rsidRPr="0033783E">
              <w:rPr>
                <w:szCs w:val="24"/>
              </w:rPr>
              <w:t>they are</w:t>
            </w:r>
            <w:r w:rsidR="00E45F97" w:rsidRPr="0033783E">
              <w:rPr>
                <w:szCs w:val="24"/>
              </w:rPr>
              <w:t xml:space="preserve"> consistent with </w:t>
            </w:r>
            <w:r w:rsidRPr="0033783E">
              <w:rPr>
                <w:szCs w:val="24"/>
              </w:rPr>
              <w:t>the same</w:t>
            </w:r>
            <w:r w:rsidR="000E621D" w:rsidRPr="0033783E">
              <w:rPr>
                <w:szCs w:val="24"/>
              </w:rPr>
              <w:t xml:space="preserve"> paragraphs as</w:t>
            </w:r>
            <w:r w:rsidR="00E45F97" w:rsidRPr="0033783E">
              <w:rPr>
                <w:szCs w:val="24"/>
              </w:rPr>
              <w:t xml:space="preserve"> published in the court rules.</w:t>
            </w:r>
          </w:p>
        </w:tc>
      </w:tr>
    </w:tbl>
    <w:p w:rsidR="00083713" w:rsidRPr="0009762E" w:rsidRDefault="00083713">
      <w:pPr>
        <w:rPr>
          <w:szCs w:val="24"/>
        </w:rPr>
      </w:pPr>
    </w:p>
    <w:sectPr w:rsidR="00083713" w:rsidRPr="0009762E" w:rsidSect="0040109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CB4" w:rsidRDefault="00793CB4" w:rsidP="0040109A">
      <w:r>
        <w:separator/>
      </w:r>
    </w:p>
  </w:endnote>
  <w:endnote w:type="continuationSeparator" w:id="0">
    <w:p w:rsidR="00793CB4" w:rsidRDefault="00793CB4" w:rsidP="004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CB4" w:rsidRDefault="00793CB4" w:rsidP="0040109A">
      <w:r>
        <w:separator/>
      </w:r>
    </w:p>
  </w:footnote>
  <w:footnote w:type="continuationSeparator" w:id="0">
    <w:p w:rsidR="00793CB4" w:rsidRDefault="00793CB4" w:rsidP="0040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rPr>
        <w:sz w:val="20"/>
        <w:szCs w:val="20"/>
      </w:rPr>
    </w:sdtEndPr>
    <w:sdtContent>
      <w:p w:rsidR="00793CB4" w:rsidRDefault="00A243D7">
        <w:pPr>
          <w:rPr>
            <w:sz w:val="20"/>
            <w:szCs w:val="20"/>
          </w:rPr>
        </w:pPr>
        <w:r>
          <w:rPr>
            <w:sz w:val="20"/>
            <w:szCs w:val="20"/>
          </w:rPr>
          <w:t>Judicial Community and Legal Community</w:t>
        </w:r>
      </w:p>
      <w:p w:rsidR="00793CB4" w:rsidRDefault="00A243D7">
        <w:pPr>
          <w:rPr>
            <w:sz w:val="20"/>
            <w:szCs w:val="20"/>
          </w:rPr>
        </w:pPr>
        <w:r>
          <w:rPr>
            <w:sz w:val="20"/>
            <w:szCs w:val="20"/>
          </w:rPr>
          <w:t xml:space="preserve">July </w:t>
        </w:r>
        <w:r w:rsidR="001E2D7F">
          <w:rPr>
            <w:sz w:val="20"/>
            <w:szCs w:val="20"/>
          </w:rPr>
          <w:t>19</w:t>
        </w:r>
        <w:r>
          <w:rPr>
            <w:sz w:val="20"/>
            <w:szCs w:val="20"/>
          </w:rPr>
          <w:t>, 2016</w:t>
        </w:r>
      </w:p>
      <w:sdt>
        <w:sdtPr>
          <w:id w:val="19663944"/>
          <w:docPartObj>
            <w:docPartGallery w:val="Page Numbers (Top of Page)"/>
            <w:docPartUnique/>
          </w:docPartObj>
        </w:sdtPr>
        <w:sdtEndPr/>
        <w:sdtContent>
          <w:p w:rsidR="00793CB4" w:rsidRDefault="00793CB4">
            <w:r w:rsidRPr="00D87D48">
              <w:rPr>
                <w:sz w:val="20"/>
                <w:szCs w:val="20"/>
              </w:rPr>
              <w:t xml:space="preserve">Page </w:t>
            </w:r>
            <w:r w:rsidR="004B7D9D" w:rsidRPr="00D87D48">
              <w:rPr>
                <w:sz w:val="20"/>
                <w:szCs w:val="20"/>
              </w:rPr>
              <w:fldChar w:fldCharType="begin"/>
            </w:r>
            <w:r w:rsidRPr="00D87D48">
              <w:rPr>
                <w:sz w:val="20"/>
                <w:szCs w:val="20"/>
              </w:rPr>
              <w:instrText xml:space="preserve"> PAGE </w:instrText>
            </w:r>
            <w:r w:rsidR="004B7D9D" w:rsidRPr="00D87D48">
              <w:rPr>
                <w:sz w:val="20"/>
                <w:szCs w:val="20"/>
              </w:rPr>
              <w:fldChar w:fldCharType="separate"/>
            </w:r>
            <w:r w:rsidR="001E2D7F">
              <w:rPr>
                <w:noProof/>
                <w:sz w:val="20"/>
                <w:szCs w:val="20"/>
              </w:rPr>
              <w:t>8</w:t>
            </w:r>
            <w:r w:rsidR="004B7D9D" w:rsidRPr="00D87D48">
              <w:rPr>
                <w:sz w:val="20"/>
                <w:szCs w:val="20"/>
              </w:rPr>
              <w:fldChar w:fldCharType="end"/>
            </w:r>
            <w:r w:rsidRPr="00D87D48">
              <w:rPr>
                <w:sz w:val="20"/>
                <w:szCs w:val="20"/>
              </w:rPr>
              <w:t xml:space="preserve"> of </w:t>
            </w:r>
            <w:r w:rsidR="004B7D9D" w:rsidRPr="00D87D48">
              <w:rPr>
                <w:sz w:val="20"/>
                <w:szCs w:val="20"/>
              </w:rPr>
              <w:fldChar w:fldCharType="begin"/>
            </w:r>
            <w:r w:rsidRPr="00D87D48">
              <w:rPr>
                <w:sz w:val="20"/>
                <w:szCs w:val="20"/>
              </w:rPr>
              <w:instrText xml:space="preserve"> NUMPAGES  </w:instrText>
            </w:r>
            <w:r w:rsidR="004B7D9D" w:rsidRPr="00D87D48">
              <w:rPr>
                <w:sz w:val="20"/>
                <w:szCs w:val="20"/>
              </w:rPr>
              <w:fldChar w:fldCharType="separate"/>
            </w:r>
            <w:r w:rsidR="001E2D7F">
              <w:rPr>
                <w:noProof/>
                <w:sz w:val="20"/>
                <w:szCs w:val="20"/>
              </w:rPr>
              <w:t>8</w:t>
            </w:r>
            <w:r w:rsidR="004B7D9D" w:rsidRPr="00D87D48">
              <w:rPr>
                <w:sz w:val="20"/>
                <w:szCs w:val="20"/>
              </w:rPr>
              <w:fldChar w:fldCharType="end"/>
            </w:r>
          </w:p>
        </w:sdtContent>
      </w:sdt>
      <w:p w:rsidR="00793CB4" w:rsidRPr="00C9103C" w:rsidRDefault="001E2D7F">
        <w:pPr>
          <w:rPr>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21A"/>
    <w:multiLevelType w:val="hybridMultilevel"/>
    <w:tmpl w:val="A86C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55ECB"/>
    <w:multiLevelType w:val="hybridMultilevel"/>
    <w:tmpl w:val="A956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91BD8"/>
    <w:multiLevelType w:val="hybridMultilevel"/>
    <w:tmpl w:val="BD30855A"/>
    <w:lvl w:ilvl="0" w:tplc="89C02A5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F680F"/>
    <w:multiLevelType w:val="hybridMultilevel"/>
    <w:tmpl w:val="727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474BA"/>
    <w:multiLevelType w:val="hybridMultilevel"/>
    <w:tmpl w:val="8CFA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D5AAE"/>
    <w:multiLevelType w:val="hybridMultilevel"/>
    <w:tmpl w:val="31C81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6" w15:restartNumberingAfterBreak="0">
    <w:nsid w:val="522B10AA"/>
    <w:multiLevelType w:val="hybridMultilevel"/>
    <w:tmpl w:val="1B7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8227C"/>
    <w:multiLevelType w:val="hybridMultilevel"/>
    <w:tmpl w:val="5AAE40A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5A9D0CE5"/>
    <w:multiLevelType w:val="hybridMultilevel"/>
    <w:tmpl w:val="A1AC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623ED"/>
    <w:multiLevelType w:val="hybridMultilevel"/>
    <w:tmpl w:val="4860D8F2"/>
    <w:lvl w:ilvl="0" w:tplc="0818D34A">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60A5515"/>
    <w:multiLevelType w:val="hybridMultilevel"/>
    <w:tmpl w:val="93C2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C4CD3"/>
    <w:multiLevelType w:val="hybridMultilevel"/>
    <w:tmpl w:val="127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33BDD"/>
    <w:multiLevelType w:val="hybridMultilevel"/>
    <w:tmpl w:val="3708A4B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7"/>
  </w:num>
  <w:num w:numId="3">
    <w:abstractNumId w:val="3"/>
  </w:num>
  <w:num w:numId="4">
    <w:abstractNumId w:val="2"/>
  </w:num>
  <w:num w:numId="5">
    <w:abstractNumId w:val="10"/>
  </w:num>
  <w:num w:numId="6">
    <w:abstractNumId w:val="5"/>
  </w:num>
  <w:num w:numId="7">
    <w:abstractNumId w:val="4"/>
  </w:num>
  <w:num w:numId="8">
    <w:abstractNumId w:val="0"/>
  </w:num>
  <w:num w:numId="9">
    <w:abstractNumId w:val="12"/>
  </w:num>
  <w:num w:numId="10">
    <w:abstractNumId w:val="6"/>
  </w:num>
  <w:num w:numId="11">
    <w:abstractNumId w:val="9"/>
  </w:num>
  <w:num w:numId="12">
    <w:abstractNumId w:val="8"/>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13"/>
    <w:rsid w:val="00003A33"/>
    <w:rsid w:val="00003FBE"/>
    <w:rsid w:val="000044C4"/>
    <w:rsid w:val="00014DC7"/>
    <w:rsid w:val="00024341"/>
    <w:rsid w:val="000245E1"/>
    <w:rsid w:val="00031BD5"/>
    <w:rsid w:val="00032922"/>
    <w:rsid w:val="0004352F"/>
    <w:rsid w:val="00043A2A"/>
    <w:rsid w:val="00056D8E"/>
    <w:rsid w:val="00057C90"/>
    <w:rsid w:val="00061673"/>
    <w:rsid w:val="0006192C"/>
    <w:rsid w:val="00065025"/>
    <w:rsid w:val="000665E5"/>
    <w:rsid w:val="00067B16"/>
    <w:rsid w:val="00075797"/>
    <w:rsid w:val="00083713"/>
    <w:rsid w:val="000916A6"/>
    <w:rsid w:val="00093C5B"/>
    <w:rsid w:val="0009762E"/>
    <w:rsid w:val="000A2199"/>
    <w:rsid w:val="000A6D82"/>
    <w:rsid w:val="000D49DD"/>
    <w:rsid w:val="000E621D"/>
    <w:rsid w:val="000F185E"/>
    <w:rsid w:val="000F7030"/>
    <w:rsid w:val="00101FE9"/>
    <w:rsid w:val="0011565A"/>
    <w:rsid w:val="0013360E"/>
    <w:rsid w:val="001346F5"/>
    <w:rsid w:val="00141A61"/>
    <w:rsid w:val="0014213C"/>
    <w:rsid w:val="00152626"/>
    <w:rsid w:val="001528A3"/>
    <w:rsid w:val="00154E40"/>
    <w:rsid w:val="001809D3"/>
    <w:rsid w:val="001C448D"/>
    <w:rsid w:val="001E2D7F"/>
    <w:rsid w:val="001E595F"/>
    <w:rsid w:val="001E6F93"/>
    <w:rsid w:val="001F0808"/>
    <w:rsid w:val="0021416D"/>
    <w:rsid w:val="0022537B"/>
    <w:rsid w:val="002329D2"/>
    <w:rsid w:val="00235881"/>
    <w:rsid w:val="00246C63"/>
    <w:rsid w:val="00251F4D"/>
    <w:rsid w:val="002A17E3"/>
    <w:rsid w:val="002A2C2F"/>
    <w:rsid w:val="002A50DC"/>
    <w:rsid w:val="002B023C"/>
    <w:rsid w:val="002B6C44"/>
    <w:rsid w:val="002B7040"/>
    <w:rsid w:val="002C06A6"/>
    <w:rsid w:val="002C3172"/>
    <w:rsid w:val="002C6D03"/>
    <w:rsid w:val="002D09E1"/>
    <w:rsid w:val="002D35B8"/>
    <w:rsid w:val="002F1B10"/>
    <w:rsid w:val="002F25E4"/>
    <w:rsid w:val="002F7723"/>
    <w:rsid w:val="003066B5"/>
    <w:rsid w:val="00312728"/>
    <w:rsid w:val="00327608"/>
    <w:rsid w:val="00333695"/>
    <w:rsid w:val="003370EA"/>
    <w:rsid w:val="0033783E"/>
    <w:rsid w:val="00346C0E"/>
    <w:rsid w:val="003513C5"/>
    <w:rsid w:val="00357C23"/>
    <w:rsid w:val="00362C3C"/>
    <w:rsid w:val="00382857"/>
    <w:rsid w:val="003C0674"/>
    <w:rsid w:val="003C3C7B"/>
    <w:rsid w:val="003C5F27"/>
    <w:rsid w:val="003D0E60"/>
    <w:rsid w:val="003D10AE"/>
    <w:rsid w:val="003D4175"/>
    <w:rsid w:val="003D570F"/>
    <w:rsid w:val="003D60A9"/>
    <w:rsid w:val="003E07C5"/>
    <w:rsid w:val="003E3C71"/>
    <w:rsid w:val="003E42DA"/>
    <w:rsid w:val="003F27E8"/>
    <w:rsid w:val="003F3557"/>
    <w:rsid w:val="003F789A"/>
    <w:rsid w:val="0040109A"/>
    <w:rsid w:val="00401C66"/>
    <w:rsid w:val="004046FA"/>
    <w:rsid w:val="00415139"/>
    <w:rsid w:val="0042525C"/>
    <w:rsid w:val="00431D19"/>
    <w:rsid w:val="004328DD"/>
    <w:rsid w:val="00436E80"/>
    <w:rsid w:val="004426C6"/>
    <w:rsid w:val="00450244"/>
    <w:rsid w:val="00451486"/>
    <w:rsid w:val="00453A13"/>
    <w:rsid w:val="004569CD"/>
    <w:rsid w:val="004679A9"/>
    <w:rsid w:val="0047039A"/>
    <w:rsid w:val="004835E9"/>
    <w:rsid w:val="00483E6A"/>
    <w:rsid w:val="004A254E"/>
    <w:rsid w:val="004B2503"/>
    <w:rsid w:val="004B7D9D"/>
    <w:rsid w:val="004C19B6"/>
    <w:rsid w:val="004C7B77"/>
    <w:rsid w:val="004D17EB"/>
    <w:rsid w:val="004D7F83"/>
    <w:rsid w:val="004E768D"/>
    <w:rsid w:val="004F3FBF"/>
    <w:rsid w:val="004F5477"/>
    <w:rsid w:val="004F726D"/>
    <w:rsid w:val="005025F8"/>
    <w:rsid w:val="005035ED"/>
    <w:rsid w:val="0051771D"/>
    <w:rsid w:val="005258C3"/>
    <w:rsid w:val="0053122B"/>
    <w:rsid w:val="005470B6"/>
    <w:rsid w:val="005574C6"/>
    <w:rsid w:val="005607BB"/>
    <w:rsid w:val="005812F1"/>
    <w:rsid w:val="00581666"/>
    <w:rsid w:val="00584FD3"/>
    <w:rsid w:val="00597CB5"/>
    <w:rsid w:val="005A4F13"/>
    <w:rsid w:val="005A7D63"/>
    <w:rsid w:val="005B47EF"/>
    <w:rsid w:val="005D1387"/>
    <w:rsid w:val="005D5EAD"/>
    <w:rsid w:val="005E4A03"/>
    <w:rsid w:val="005F3B42"/>
    <w:rsid w:val="005F4EA0"/>
    <w:rsid w:val="0061034B"/>
    <w:rsid w:val="00614116"/>
    <w:rsid w:val="00616401"/>
    <w:rsid w:val="0062015D"/>
    <w:rsid w:val="006217C6"/>
    <w:rsid w:val="00624A32"/>
    <w:rsid w:val="00626CF8"/>
    <w:rsid w:val="00627CEC"/>
    <w:rsid w:val="00642B57"/>
    <w:rsid w:val="006554D3"/>
    <w:rsid w:val="0067276A"/>
    <w:rsid w:val="00673A9B"/>
    <w:rsid w:val="0068317D"/>
    <w:rsid w:val="0068525C"/>
    <w:rsid w:val="006A2DAE"/>
    <w:rsid w:val="006A4300"/>
    <w:rsid w:val="006A44D5"/>
    <w:rsid w:val="006A6421"/>
    <w:rsid w:val="006B59A0"/>
    <w:rsid w:val="006C4BAA"/>
    <w:rsid w:val="006E6E6B"/>
    <w:rsid w:val="006F0E04"/>
    <w:rsid w:val="00700FA6"/>
    <w:rsid w:val="00702706"/>
    <w:rsid w:val="007043CB"/>
    <w:rsid w:val="00723D04"/>
    <w:rsid w:val="00730920"/>
    <w:rsid w:val="007320B0"/>
    <w:rsid w:val="00741459"/>
    <w:rsid w:val="007512FC"/>
    <w:rsid w:val="00756D64"/>
    <w:rsid w:val="00762F74"/>
    <w:rsid w:val="00770522"/>
    <w:rsid w:val="00773202"/>
    <w:rsid w:val="007906B8"/>
    <w:rsid w:val="00793CB4"/>
    <w:rsid w:val="00795671"/>
    <w:rsid w:val="007B16D1"/>
    <w:rsid w:val="007B4CA9"/>
    <w:rsid w:val="007B61D9"/>
    <w:rsid w:val="007B7C65"/>
    <w:rsid w:val="007C6690"/>
    <w:rsid w:val="007D06A4"/>
    <w:rsid w:val="007E0545"/>
    <w:rsid w:val="007E1AFD"/>
    <w:rsid w:val="007E3948"/>
    <w:rsid w:val="007F1D5F"/>
    <w:rsid w:val="00805104"/>
    <w:rsid w:val="008055FC"/>
    <w:rsid w:val="0081292F"/>
    <w:rsid w:val="00820CF1"/>
    <w:rsid w:val="00830422"/>
    <w:rsid w:val="0084524D"/>
    <w:rsid w:val="00855A50"/>
    <w:rsid w:val="00861D62"/>
    <w:rsid w:val="008631F9"/>
    <w:rsid w:val="008632B0"/>
    <w:rsid w:val="00885B48"/>
    <w:rsid w:val="008908FA"/>
    <w:rsid w:val="00891856"/>
    <w:rsid w:val="0089293C"/>
    <w:rsid w:val="008B2C56"/>
    <w:rsid w:val="008C3022"/>
    <w:rsid w:val="008D1260"/>
    <w:rsid w:val="008D26C4"/>
    <w:rsid w:val="008D32A5"/>
    <w:rsid w:val="009107D0"/>
    <w:rsid w:val="00922A9F"/>
    <w:rsid w:val="00930656"/>
    <w:rsid w:val="00937417"/>
    <w:rsid w:val="009623BD"/>
    <w:rsid w:val="00963864"/>
    <w:rsid w:val="00966BCC"/>
    <w:rsid w:val="00972B9C"/>
    <w:rsid w:val="00975854"/>
    <w:rsid w:val="00975A13"/>
    <w:rsid w:val="00992E0E"/>
    <w:rsid w:val="009A1626"/>
    <w:rsid w:val="009A2BF2"/>
    <w:rsid w:val="009A3F7B"/>
    <w:rsid w:val="009A64D4"/>
    <w:rsid w:val="009B32F3"/>
    <w:rsid w:val="009D0CA4"/>
    <w:rsid w:val="009D45F6"/>
    <w:rsid w:val="009E134B"/>
    <w:rsid w:val="009E2F47"/>
    <w:rsid w:val="009E3FC6"/>
    <w:rsid w:val="009F3E99"/>
    <w:rsid w:val="00A155E2"/>
    <w:rsid w:val="00A16CB0"/>
    <w:rsid w:val="00A24113"/>
    <w:rsid w:val="00A243D7"/>
    <w:rsid w:val="00A24B26"/>
    <w:rsid w:val="00A27E01"/>
    <w:rsid w:val="00A30A82"/>
    <w:rsid w:val="00A32573"/>
    <w:rsid w:val="00A36F8A"/>
    <w:rsid w:val="00A53B21"/>
    <w:rsid w:val="00A60C8F"/>
    <w:rsid w:val="00A804EE"/>
    <w:rsid w:val="00A902E9"/>
    <w:rsid w:val="00A92BCA"/>
    <w:rsid w:val="00AB43CC"/>
    <w:rsid w:val="00AC0D88"/>
    <w:rsid w:val="00AE0DE6"/>
    <w:rsid w:val="00AF15FE"/>
    <w:rsid w:val="00AF698F"/>
    <w:rsid w:val="00B0729B"/>
    <w:rsid w:val="00B176F1"/>
    <w:rsid w:val="00B179CD"/>
    <w:rsid w:val="00B4483F"/>
    <w:rsid w:val="00B56AC4"/>
    <w:rsid w:val="00B63D65"/>
    <w:rsid w:val="00B768C1"/>
    <w:rsid w:val="00B82A90"/>
    <w:rsid w:val="00B90E9F"/>
    <w:rsid w:val="00BA1D56"/>
    <w:rsid w:val="00BA448B"/>
    <w:rsid w:val="00BB6FF6"/>
    <w:rsid w:val="00BC6AB6"/>
    <w:rsid w:val="00BD557E"/>
    <w:rsid w:val="00BD5791"/>
    <w:rsid w:val="00BE3488"/>
    <w:rsid w:val="00BE657B"/>
    <w:rsid w:val="00BE68CB"/>
    <w:rsid w:val="00BE79E8"/>
    <w:rsid w:val="00BF0D06"/>
    <w:rsid w:val="00BF3B92"/>
    <w:rsid w:val="00C051C3"/>
    <w:rsid w:val="00C147AA"/>
    <w:rsid w:val="00C179C5"/>
    <w:rsid w:val="00C203F2"/>
    <w:rsid w:val="00C412FB"/>
    <w:rsid w:val="00C415DD"/>
    <w:rsid w:val="00C425A0"/>
    <w:rsid w:val="00C444EB"/>
    <w:rsid w:val="00C64F3D"/>
    <w:rsid w:val="00C734A2"/>
    <w:rsid w:val="00C86D45"/>
    <w:rsid w:val="00C9103C"/>
    <w:rsid w:val="00C9309F"/>
    <w:rsid w:val="00CA09BD"/>
    <w:rsid w:val="00CB1D6E"/>
    <w:rsid w:val="00CB5B01"/>
    <w:rsid w:val="00CC2F2F"/>
    <w:rsid w:val="00CC300B"/>
    <w:rsid w:val="00CF0FEE"/>
    <w:rsid w:val="00CF6FED"/>
    <w:rsid w:val="00D122CC"/>
    <w:rsid w:val="00D168B9"/>
    <w:rsid w:val="00D21205"/>
    <w:rsid w:val="00D23D3B"/>
    <w:rsid w:val="00D23F3B"/>
    <w:rsid w:val="00D32CB7"/>
    <w:rsid w:val="00D33E63"/>
    <w:rsid w:val="00D4662B"/>
    <w:rsid w:val="00D50DB4"/>
    <w:rsid w:val="00D51C12"/>
    <w:rsid w:val="00D7065D"/>
    <w:rsid w:val="00D71F32"/>
    <w:rsid w:val="00D81FE5"/>
    <w:rsid w:val="00D84313"/>
    <w:rsid w:val="00D85B12"/>
    <w:rsid w:val="00D87D48"/>
    <w:rsid w:val="00D9075D"/>
    <w:rsid w:val="00D96BC4"/>
    <w:rsid w:val="00DA5AF1"/>
    <w:rsid w:val="00DC076D"/>
    <w:rsid w:val="00DC194E"/>
    <w:rsid w:val="00DC7C39"/>
    <w:rsid w:val="00DD10FF"/>
    <w:rsid w:val="00DD7CAD"/>
    <w:rsid w:val="00DD7D88"/>
    <w:rsid w:val="00DF18C3"/>
    <w:rsid w:val="00DF2881"/>
    <w:rsid w:val="00DF5D11"/>
    <w:rsid w:val="00E26FE3"/>
    <w:rsid w:val="00E45F97"/>
    <w:rsid w:val="00E60436"/>
    <w:rsid w:val="00E61A9B"/>
    <w:rsid w:val="00E63C6A"/>
    <w:rsid w:val="00E71EDB"/>
    <w:rsid w:val="00E86934"/>
    <w:rsid w:val="00E91882"/>
    <w:rsid w:val="00E93449"/>
    <w:rsid w:val="00EB115D"/>
    <w:rsid w:val="00EB3712"/>
    <w:rsid w:val="00EB3E90"/>
    <w:rsid w:val="00ED4BB0"/>
    <w:rsid w:val="00EE677F"/>
    <w:rsid w:val="00EF4922"/>
    <w:rsid w:val="00EF69A7"/>
    <w:rsid w:val="00F00329"/>
    <w:rsid w:val="00F03A94"/>
    <w:rsid w:val="00F125D1"/>
    <w:rsid w:val="00F40B75"/>
    <w:rsid w:val="00F4152E"/>
    <w:rsid w:val="00F42B8C"/>
    <w:rsid w:val="00F5161E"/>
    <w:rsid w:val="00F54CD5"/>
    <w:rsid w:val="00F627FF"/>
    <w:rsid w:val="00F65FFD"/>
    <w:rsid w:val="00FC25E0"/>
    <w:rsid w:val="00FC2FB6"/>
    <w:rsid w:val="00FC302B"/>
    <w:rsid w:val="00FD38D8"/>
    <w:rsid w:val="00FD58FD"/>
    <w:rsid w:val="00FD5DBD"/>
    <w:rsid w:val="00FD6369"/>
    <w:rsid w:val="00FE2B99"/>
    <w:rsid w:val="00FF2F77"/>
    <w:rsid w:val="00FF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unhideWhenUsed/>
    <w:rsid w:val="0040109A"/>
    <w:pPr>
      <w:tabs>
        <w:tab w:val="center" w:pos="4680"/>
        <w:tab w:val="right" w:pos="9360"/>
      </w:tabs>
    </w:pPr>
  </w:style>
  <w:style w:type="character" w:customStyle="1" w:styleId="FooterChar">
    <w:name w:val="Footer Char"/>
    <w:basedOn w:val="DefaultParagraphFont"/>
    <w:link w:val="Footer"/>
    <w:uiPriority w:val="99"/>
    <w:rsid w:val="0040109A"/>
  </w:style>
  <w:style w:type="character" w:styleId="Hyperlink">
    <w:name w:val="Hyperlink"/>
    <w:basedOn w:val="DefaultParagraphFont"/>
    <w:uiPriority w:val="99"/>
    <w:unhideWhenUsed/>
    <w:rsid w:val="00A804EE"/>
    <w:rPr>
      <w:color w:val="0000FF" w:themeColor="hyperlink"/>
      <w:u w:val="single"/>
    </w:rPr>
  </w:style>
  <w:style w:type="character" w:styleId="FollowedHyperlink">
    <w:name w:val="FollowedHyperlink"/>
    <w:basedOn w:val="DefaultParagraphFont"/>
    <w:uiPriority w:val="99"/>
    <w:semiHidden/>
    <w:unhideWhenUsed/>
    <w:rsid w:val="00F4152E"/>
    <w:rPr>
      <w:color w:val="800080" w:themeColor="followedHyperlink"/>
      <w:u w:val="single"/>
    </w:rPr>
  </w:style>
  <w:style w:type="paragraph" w:styleId="BodyText">
    <w:name w:val="Body Text"/>
    <w:basedOn w:val="Normal"/>
    <w:link w:val="BodyTextChar"/>
    <w:uiPriority w:val="99"/>
    <w:unhideWhenUsed/>
    <w:rsid w:val="00EB3E90"/>
    <w:pPr>
      <w:spacing w:after="120"/>
    </w:pPr>
    <w:rPr>
      <w:rFonts w:eastAsia="SimSun" w:cs="Times New Roman"/>
      <w:lang w:eastAsia="zh-CN"/>
    </w:rPr>
  </w:style>
  <w:style w:type="character" w:customStyle="1" w:styleId="BodyTextChar">
    <w:name w:val="Body Text Char"/>
    <w:basedOn w:val="DefaultParagraphFont"/>
    <w:link w:val="BodyText"/>
    <w:uiPriority w:val="99"/>
    <w:rsid w:val="00EB3E90"/>
    <w:rPr>
      <w:rFonts w:eastAsia="SimSun" w:cs="Times New Roman"/>
      <w:lang w:eastAsia="zh-CN"/>
    </w:rPr>
  </w:style>
  <w:style w:type="paragraph" w:styleId="BodyText2">
    <w:name w:val="Body Text 2"/>
    <w:basedOn w:val="Normal"/>
    <w:link w:val="BodyText2Char"/>
    <w:uiPriority w:val="99"/>
    <w:unhideWhenUsed/>
    <w:rsid w:val="00A27E01"/>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A27E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2016-07-18T17:52:00Z</dcterms:created>
  <dcterms:modified xsi:type="dcterms:W3CDTF">2016-07-19T18:57:00Z</dcterms:modified>
</cp:coreProperties>
</file>